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28A2FB8E" w:rsidR="00972498" w:rsidRPr="006A2F45" w:rsidRDefault="00AA63D6" w:rsidP="006A2F45">
      <w:pPr>
        <w:autoSpaceDE w:val="0"/>
        <w:autoSpaceDN w:val="0"/>
        <w:adjustRightInd w:val="0"/>
        <w:jc w:val="center"/>
        <w:rPr>
          <w:rFonts w:ascii="Times New Roman" w:hAnsi="Times New Roman" w:cs="Times New Roman"/>
          <w:iCs/>
          <w:color w:val="000000"/>
          <w:sz w:val="24"/>
          <w:szCs w:val="24"/>
        </w:rPr>
      </w:pPr>
      <w:r>
        <w:rPr>
          <w:rFonts w:ascii="Times New Roman" w:hAnsi="Times New Roman" w:cs="Times New Roman"/>
          <w:b/>
          <w:iCs/>
          <w:sz w:val="24"/>
          <w:szCs w:val="24"/>
        </w:rPr>
        <w:t>ALLEGATO 23</w:t>
      </w:r>
    </w:p>
    <w:p w14:paraId="6EBD8C74" w14:textId="01F9F46E" w:rsidR="00334612" w:rsidRPr="006A2F45" w:rsidRDefault="00AA63D6" w:rsidP="00334612">
      <w:pPr>
        <w:autoSpaceDE w:val="0"/>
        <w:autoSpaceDN w:val="0"/>
        <w:adjustRightInd w:val="0"/>
        <w:jc w:val="center"/>
        <w:rPr>
          <w:rFonts w:ascii="Times New Roman" w:hAnsi="Times New Roman" w:cs="Times New Roman"/>
          <w:iCs/>
          <w:color w:val="000000"/>
          <w:sz w:val="16"/>
          <w:szCs w:val="16"/>
        </w:rPr>
      </w:pPr>
      <w:r w:rsidRPr="00AA63D6">
        <w:rPr>
          <w:b/>
          <w:bCs/>
          <w:color w:val="211D1E"/>
          <w:sz w:val="24"/>
          <w:szCs w:val="24"/>
        </w:rPr>
        <w:t>NOTA DI SINTESI SPECIFICA DEL PROSPETTO UE DELLA CRESCITA</w:t>
      </w:r>
    </w:p>
    <w:tbl>
      <w:tblPr>
        <w:tblStyle w:val="Grigliatabella"/>
        <w:tblW w:w="9639" w:type="dxa"/>
        <w:tblInd w:w="-5" w:type="dxa"/>
        <w:tblLook w:val="04A0" w:firstRow="1" w:lastRow="0" w:firstColumn="1" w:lastColumn="0" w:noHBand="0" w:noVBand="1"/>
      </w:tblPr>
      <w:tblGrid>
        <w:gridCol w:w="4111"/>
        <w:gridCol w:w="5528"/>
      </w:tblGrid>
      <w:tr w:rsidR="004A710B" w:rsidRPr="00442DA2" w14:paraId="6D70E601" w14:textId="77777777" w:rsidTr="004A710B">
        <w:tc>
          <w:tcPr>
            <w:tcW w:w="4111" w:type="dxa"/>
          </w:tcPr>
          <w:p w14:paraId="2E495786" w14:textId="78F00852" w:rsidR="004A710B" w:rsidRPr="00E35571" w:rsidRDefault="004A710B" w:rsidP="004A710B">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4A710B" w:rsidRPr="00E35571" w:rsidRDefault="004A710B" w:rsidP="004A710B">
            <w:pPr>
              <w:autoSpaceDE w:val="0"/>
              <w:autoSpaceDN w:val="0"/>
              <w:adjustRightInd w:val="0"/>
              <w:rPr>
                <w:rFonts w:ascii="Times New Roman" w:hAnsi="Times New Roman" w:cs="Times New Roman"/>
                <w:i/>
                <w:iCs/>
                <w:color w:val="000000"/>
                <w:sz w:val="24"/>
                <w:szCs w:val="24"/>
              </w:rPr>
            </w:pPr>
          </w:p>
        </w:tc>
      </w:tr>
      <w:tr w:rsidR="004A710B" w:rsidRPr="00442DA2" w14:paraId="418C216C" w14:textId="77777777" w:rsidTr="004A710B">
        <w:tc>
          <w:tcPr>
            <w:tcW w:w="4111" w:type="dxa"/>
          </w:tcPr>
          <w:p w14:paraId="3E9A8C3B" w14:textId="2B7C1825" w:rsidR="004A710B" w:rsidRPr="00E35571" w:rsidRDefault="004A710B" w:rsidP="004A710B">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4A710B" w:rsidRPr="00E35571" w:rsidRDefault="004A710B" w:rsidP="004A710B">
            <w:pPr>
              <w:autoSpaceDE w:val="0"/>
              <w:autoSpaceDN w:val="0"/>
              <w:adjustRightInd w:val="0"/>
              <w:rPr>
                <w:rFonts w:ascii="Times New Roman" w:hAnsi="Times New Roman" w:cs="Times New Roman"/>
                <w:i/>
                <w:iCs/>
                <w:color w:val="000000"/>
                <w:sz w:val="24"/>
                <w:szCs w:val="24"/>
              </w:rPr>
            </w:pPr>
          </w:p>
        </w:tc>
      </w:tr>
      <w:tr w:rsidR="004A710B" w:rsidRPr="00442DA2" w14:paraId="2DBA04FC" w14:textId="77777777" w:rsidTr="004A710B">
        <w:tc>
          <w:tcPr>
            <w:tcW w:w="4111" w:type="dxa"/>
          </w:tcPr>
          <w:p w14:paraId="5EF847D7" w14:textId="52B6FBB6" w:rsidR="004A710B" w:rsidRPr="00E35571" w:rsidRDefault="004A710B" w:rsidP="004A710B">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4A710B" w:rsidRPr="00E35571" w:rsidRDefault="004A710B" w:rsidP="004A710B">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913" w:type="dxa"/>
        <w:tblCellMar>
          <w:left w:w="70" w:type="dxa"/>
          <w:right w:w="70" w:type="dxa"/>
        </w:tblCellMar>
        <w:tblLook w:val="04A0" w:firstRow="1" w:lastRow="0" w:firstColumn="1" w:lastColumn="0" w:noHBand="0" w:noVBand="1"/>
      </w:tblPr>
      <w:tblGrid>
        <w:gridCol w:w="937"/>
        <w:gridCol w:w="3857"/>
        <w:gridCol w:w="1547"/>
        <w:gridCol w:w="1547"/>
        <w:gridCol w:w="2025"/>
      </w:tblGrid>
      <w:tr w:rsidR="002753E7" w:rsidRPr="001775F6" w14:paraId="4BA19C45" w14:textId="77777777" w:rsidTr="002753E7">
        <w:trPr>
          <w:trHeight w:val="585"/>
          <w:tblHeader/>
        </w:trPr>
        <w:tc>
          <w:tcPr>
            <w:tcW w:w="4794" w:type="dxa"/>
            <w:gridSpan w:val="2"/>
            <w:vMerge w:val="restart"/>
            <w:tcBorders>
              <w:top w:val="single" w:sz="4" w:space="0" w:color="auto"/>
              <w:left w:val="single" w:sz="4" w:space="0" w:color="auto"/>
              <w:right w:val="single" w:sz="4" w:space="0" w:color="auto"/>
            </w:tcBorders>
            <w:shd w:val="clear" w:color="auto" w:fill="DEEAF6" w:themeFill="accent5" w:themeFillTint="33"/>
            <w:vAlign w:val="center"/>
          </w:tcPr>
          <w:p w14:paraId="1109214D" w14:textId="5F16DD58" w:rsidR="002753E7" w:rsidRPr="005D45E1" w:rsidRDefault="002753E7" w:rsidP="001775F6">
            <w:pPr>
              <w:spacing w:after="0" w:line="240" w:lineRule="auto"/>
              <w:jc w:val="center"/>
              <w:rPr>
                <w:b/>
                <w:bCs/>
                <w:color w:val="211D1E"/>
                <w:sz w:val="24"/>
                <w:szCs w:val="24"/>
              </w:rPr>
            </w:pPr>
            <w:r w:rsidRPr="005D45E1">
              <w:rPr>
                <w:b/>
                <w:bCs/>
                <w:color w:val="211D1E"/>
                <w:sz w:val="24"/>
                <w:szCs w:val="24"/>
              </w:rPr>
              <w:t>NOTA DI SINTESI SPECIFICA DEL PROSPETTO UE DELLA CRESCITA</w:t>
            </w:r>
          </w:p>
        </w:tc>
        <w:tc>
          <w:tcPr>
            <w:tcW w:w="3094"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6FB310A" w14:textId="08E6FB1C" w:rsidR="002753E7" w:rsidRDefault="002753E7" w:rsidP="001775F6">
            <w:pPr>
              <w:spacing w:after="0" w:line="240" w:lineRule="auto"/>
              <w:jc w:val="center"/>
              <w:rPr>
                <w:rFonts w:ascii="Calibri" w:eastAsia="Times New Roman" w:hAnsi="Calibri" w:cs="Calibri"/>
                <w:b/>
                <w:bCs/>
                <w:color w:val="000000"/>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Pr="006C7215">
              <w:rPr>
                <w:rFonts w:ascii="Times New Roman" w:hAnsi="Times New Roman" w:cs="Times New Roman"/>
                <w:i/>
                <w:iCs/>
                <w:color w:val="000000"/>
                <w:sz w:val="20"/>
                <w:szCs w:val="20"/>
              </w:rPr>
              <w:t>(se applicabile)</w:t>
            </w:r>
            <w:r w:rsidRPr="006A2F45">
              <w:rPr>
                <w:rFonts w:ascii="Calibri" w:eastAsia="Times New Roman" w:hAnsi="Calibri" w:cs="Calibri"/>
                <w:b/>
                <w:bCs/>
                <w:color w:val="000000"/>
                <w:kern w:val="0"/>
                <w:lang w:eastAsia="it-IT"/>
                <w14:ligatures w14:val="none"/>
              </w:rPr>
              <w:t xml:space="preserve"> (1)</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D95170A" w14:textId="034AD5AF" w:rsidR="002753E7" w:rsidRDefault="002753E7" w:rsidP="001775F6">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 xml:space="preserve">Commenti </w:t>
            </w:r>
            <w:r w:rsidRPr="00BF41FF">
              <w:rPr>
                <w:rFonts w:ascii="Calibri" w:eastAsia="Times New Roman" w:hAnsi="Calibri" w:cs="Calibri"/>
                <w:b/>
                <w:bCs/>
                <w:color w:val="2F5496" w:themeColor="accent1" w:themeShade="BF"/>
                <w:kern w:val="0"/>
                <w:lang w:eastAsia="it-IT"/>
                <w14:ligatures w14:val="none"/>
              </w:rPr>
              <w:t>(1)</w:t>
            </w:r>
          </w:p>
        </w:tc>
      </w:tr>
      <w:tr w:rsidR="002753E7" w:rsidRPr="001775F6" w14:paraId="6BA639C6" w14:textId="3D7E5125" w:rsidTr="002753E7">
        <w:trPr>
          <w:trHeight w:val="585"/>
          <w:tblHeader/>
        </w:trPr>
        <w:tc>
          <w:tcPr>
            <w:tcW w:w="4794" w:type="dxa"/>
            <w:gridSpan w:val="2"/>
            <w:vMerge/>
            <w:tcBorders>
              <w:left w:val="single" w:sz="4" w:space="0" w:color="auto"/>
              <w:bottom w:val="single" w:sz="4" w:space="0" w:color="auto"/>
              <w:right w:val="single" w:sz="4" w:space="0" w:color="auto"/>
            </w:tcBorders>
            <w:shd w:val="clear" w:color="auto" w:fill="DEEAF6" w:themeFill="accent5" w:themeFillTint="33"/>
            <w:vAlign w:val="center"/>
            <w:hideMark/>
          </w:tcPr>
          <w:p w14:paraId="22F6A860" w14:textId="541C5C89" w:rsidR="002753E7" w:rsidRPr="001775F6" w:rsidRDefault="002753E7" w:rsidP="002753E7">
            <w:pPr>
              <w:spacing w:after="0" w:line="240" w:lineRule="auto"/>
              <w:jc w:val="center"/>
              <w:rPr>
                <w:rFonts w:ascii="Calibri" w:eastAsia="Times New Roman" w:hAnsi="Calibri" w:cs="Calibri"/>
                <w:b/>
                <w:bCs/>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B124F22" w14:textId="2C3CB27C" w:rsidR="002753E7" w:rsidRDefault="002753E7" w:rsidP="002753E7">
            <w:pPr>
              <w:spacing w:after="0" w:line="240" w:lineRule="auto"/>
              <w:jc w:val="center"/>
              <w:rPr>
                <w:rFonts w:ascii="Calibri" w:eastAsia="Times New Roman" w:hAnsi="Calibri" w:cs="Calibri"/>
                <w:b/>
                <w:bCs/>
                <w:color w:val="000000"/>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154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1A4AD71" w14:textId="2F97F8F8" w:rsidR="002753E7" w:rsidRDefault="002753E7" w:rsidP="002753E7">
            <w:pPr>
              <w:spacing w:after="0" w:line="240" w:lineRule="auto"/>
              <w:jc w:val="center"/>
              <w:rPr>
                <w:rFonts w:ascii="Calibri" w:eastAsia="Times New Roman" w:hAnsi="Calibri" w:cs="Calibri"/>
                <w:b/>
                <w:bCs/>
                <w:color w:val="000000"/>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2025" w:type="dxa"/>
            <w:vMerge/>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1FBD5BA" w14:textId="4F9E3457" w:rsidR="002753E7" w:rsidRPr="001775F6" w:rsidRDefault="002753E7" w:rsidP="002753E7">
            <w:pPr>
              <w:spacing w:after="0" w:line="240" w:lineRule="auto"/>
              <w:jc w:val="center"/>
              <w:rPr>
                <w:rFonts w:ascii="Calibri" w:eastAsia="Times New Roman" w:hAnsi="Calibri" w:cs="Calibri"/>
                <w:b/>
                <w:bCs/>
                <w:color w:val="000000"/>
                <w:kern w:val="0"/>
                <w:lang w:eastAsia="it-IT"/>
                <w14:ligatures w14:val="none"/>
              </w:rPr>
            </w:pPr>
          </w:p>
        </w:tc>
      </w:tr>
      <w:tr w:rsidR="002753E7" w:rsidRPr="001775F6" w14:paraId="2B6ACD92" w14:textId="25431FE2" w:rsidTr="002753E7">
        <w:trPr>
          <w:trHeight w:val="497"/>
        </w:trPr>
        <w:tc>
          <w:tcPr>
            <w:tcW w:w="937" w:type="dxa"/>
            <w:tcBorders>
              <w:top w:val="nil"/>
              <w:left w:val="single" w:sz="4" w:space="0" w:color="auto"/>
              <w:bottom w:val="single" w:sz="4" w:space="0" w:color="auto"/>
              <w:right w:val="single" w:sz="4" w:space="0" w:color="auto"/>
            </w:tcBorders>
            <w:shd w:val="clear" w:color="auto" w:fill="EDEDED" w:themeFill="accent3" w:themeFillTint="33"/>
          </w:tcPr>
          <w:p w14:paraId="63034508" w14:textId="570501C1"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SEZIONE 1</w:t>
            </w:r>
          </w:p>
        </w:tc>
        <w:tc>
          <w:tcPr>
            <w:tcW w:w="3857" w:type="dxa"/>
            <w:tcBorders>
              <w:top w:val="nil"/>
              <w:left w:val="nil"/>
              <w:bottom w:val="single" w:sz="4" w:space="0" w:color="auto"/>
              <w:right w:val="single" w:sz="4" w:space="0" w:color="auto"/>
            </w:tcBorders>
            <w:shd w:val="clear" w:color="auto" w:fill="EDEDED" w:themeFill="accent3" w:themeFillTint="33"/>
          </w:tcPr>
          <w:p w14:paraId="0F7C3786" w14:textId="45058601"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CD55E3">
              <w:rPr>
                <w:rFonts w:ascii="Calibri" w:eastAsia="Times New Roman" w:hAnsi="Calibri" w:cs="Calibri"/>
                <w:color w:val="000000"/>
                <w:kern w:val="0"/>
                <w:lang w:eastAsia="it-IT"/>
                <w14:ligatures w14:val="none"/>
              </w:rPr>
              <w:t>INTRODUZIONE</w:t>
            </w:r>
          </w:p>
        </w:tc>
        <w:tc>
          <w:tcPr>
            <w:tcW w:w="1547" w:type="dxa"/>
            <w:tcBorders>
              <w:top w:val="single" w:sz="4" w:space="0" w:color="auto"/>
              <w:left w:val="nil"/>
              <w:bottom w:val="single" w:sz="4" w:space="0" w:color="auto"/>
              <w:right w:val="single" w:sz="4" w:space="0" w:color="auto"/>
            </w:tcBorders>
            <w:shd w:val="clear" w:color="auto" w:fill="EDEDED" w:themeFill="accent3" w:themeFillTint="33"/>
          </w:tcPr>
          <w:p w14:paraId="3CE28C65"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6BD33D44" w14:textId="58728844"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B2AD661" w14:textId="459E7AA1"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33653500"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1D8A7AF9" w14:textId="77777777"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Punto 1.1</w:t>
            </w:r>
          </w:p>
        </w:tc>
        <w:tc>
          <w:tcPr>
            <w:tcW w:w="3857" w:type="dxa"/>
            <w:tcBorders>
              <w:top w:val="nil"/>
              <w:left w:val="nil"/>
              <w:bottom w:val="single" w:sz="4" w:space="0" w:color="auto"/>
              <w:right w:val="single" w:sz="4" w:space="0" w:color="auto"/>
            </w:tcBorders>
            <w:shd w:val="clear" w:color="auto" w:fill="auto"/>
          </w:tcPr>
          <w:p w14:paraId="649C6092" w14:textId="2B0123DD"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C2348">
              <w:rPr>
                <w:rFonts w:ascii="Calibri" w:eastAsia="Times New Roman" w:hAnsi="Calibri" w:cs="Calibri"/>
                <w:color w:val="000000"/>
                <w:kern w:val="0"/>
                <w:lang w:eastAsia="it-IT"/>
                <w14:ligatures w14:val="none"/>
              </w:rPr>
              <w:t>Denominazione dei titoli e codice internazionale di identificazione dei titoli (ISIN)</w:t>
            </w:r>
          </w:p>
        </w:tc>
        <w:tc>
          <w:tcPr>
            <w:tcW w:w="1547" w:type="dxa"/>
            <w:tcBorders>
              <w:top w:val="single" w:sz="4" w:space="0" w:color="auto"/>
              <w:left w:val="nil"/>
              <w:bottom w:val="single" w:sz="4" w:space="0" w:color="auto"/>
              <w:right w:val="single" w:sz="4" w:space="0" w:color="auto"/>
            </w:tcBorders>
          </w:tcPr>
          <w:p w14:paraId="1BCACF4B"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F785AE0" w14:textId="5A30C38D"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5E31B121" w14:textId="21E23E2F"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63973284" w14:textId="77777777" w:rsidTr="002753E7">
        <w:trPr>
          <w:trHeight w:val="556"/>
        </w:trPr>
        <w:tc>
          <w:tcPr>
            <w:tcW w:w="937" w:type="dxa"/>
            <w:tcBorders>
              <w:top w:val="nil"/>
              <w:left w:val="single" w:sz="4" w:space="0" w:color="auto"/>
              <w:bottom w:val="single" w:sz="4" w:space="0" w:color="auto"/>
              <w:right w:val="single" w:sz="4" w:space="0" w:color="auto"/>
            </w:tcBorders>
            <w:shd w:val="clear" w:color="000000" w:fill="FFFFFF"/>
          </w:tcPr>
          <w:p w14:paraId="4CAF1E0F" w14:textId="03EDB9AC"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2</w:t>
            </w:r>
          </w:p>
        </w:tc>
        <w:tc>
          <w:tcPr>
            <w:tcW w:w="3857" w:type="dxa"/>
            <w:tcBorders>
              <w:top w:val="nil"/>
              <w:left w:val="nil"/>
              <w:bottom w:val="single" w:sz="4" w:space="0" w:color="auto"/>
              <w:right w:val="single" w:sz="4" w:space="0" w:color="auto"/>
            </w:tcBorders>
            <w:shd w:val="clear" w:color="auto" w:fill="auto"/>
          </w:tcPr>
          <w:p w14:paraId="75211637" w14:textId="33580934"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C2348">
              <w:rPr>
                <w:rFonts w:ascii="Calibri" w:eastAsia="Times New Roman" w:hAnsi="Calibri" w:cs="Calibri"/>
                <w:color w:val="000000"/>
                <w:kern w:val="0"/>
                <w:lang w:eastAsia="it-IT"/>
                <w14:ligatures w14:val="none"/>
              </w:rPr>
              <w:t>Identità e dati di contatto dell’emittente, compreso il suo codice identificativo del soggetto giuridico (LEI)</w:t>
            </w:r>
          </w:p>
        </w:tc>
        <w:tc>
          <w:tcPr>
            <w:tcW w:w="1547" w:type="dxa"/>
            <w:tcBorders>
              <w:top w:val="single" w:sz="4" w:space="0" w:color="auto"/>
              <w:left w:val="nil"/>
              <w:bottom w:val="single" w:sz="4" w:space="0" w:color="auto"/>
              <w:right w:val="single" w:sz="4" w:space="0" w:color="auto"/>
            </w:tcBorders>
          </w:tcPr>
          <w:p w14:paraId="7EEBFD7A"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A08BBFF" w14:textId="4E7F2645"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115E23FC" w14:textId="4743405B"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23B7C5BD" w14:textId="77777777" w:rsidTr="002753E7">
        <w:trPr>
          <w:trHeight w:val="834"/>
        </w:trPr>
        <w:tc>
          <w:tcPr>
            <w:tcW w:w="937" w:type="dxa"/>
            <w:tcBorders>
              <w:top w:val="nil"/>
              <w:left w:val="single" w:sz="4" w:space="0" w:color="auto"/>
              <w:bottom w:val="single" w:sz="4" w:space="0" w:color="auto"/>
              <w:right w:val="single" w:sz="4" w:space="0" w:color="auto"/>
            </w:tcBorders>
            <w:shd w:val="clear" w:color="000000" w:fill="FFFFFF"/>
          </w:tcPr>
          <w:p w14:paraId="3A79E618" w14:textId="4968E70D"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3</w:t>
            </w:r>
          </w:p>
        </w:tc>
        <w:tc>
          <w:tcPr>
            <w:tcW w:w="3857" w:type="dxa"/>
            <w:tcBorders>
              <w:top w:val="nil"/>
              <w:left w:val="nil"/>
              <w:bottom w:val="single" w:sz="4" w:space="0" w:color="auto"/>
              <w:right w:val="single" w:sz="4" w:space="0" w:color="auto"/>
            </w:tcBorders>
            <w:shd w:val="clear" w:color="auto" w:fill="auto"/>
          </w:tcPr>
          <w:p w14:paraId="717CEF06" w14:textId="6DF140D3"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C2348">
              <w:rPr>
                <w:rFonts w:ascii="Calibri" w:eastAsia="Times New Roman" w:hAnsi="Calibri" w:cs="Calibri"/>
                <w:color w:val="000000"/>
                <w:kern w:val="0"/>
                <w:lang w:eastAsia="it-IT"/>
                <w14:ligatures w14:val="none"/>
              </w:rPr>
              <w:t>Identità e dati di contatto dell’autorità competente che ha approvato il prospetto e, se diversa, dell’autorità competente che ha approvato il documento di registrazione.</w:t>
            </w:r>
          </w:p>
        </w:tc>
        <w:tc>
          <w:tcPr>
            <w:tcW w:w="1547" w:type="dxa"/>
            <w:tcBorders>
              <w:top w:val="single" w:sz="4" w:space="0" w:color="auto"/>
              <w:left w:val="nil"/>
              <w:bottom w:val="single" w:sz="4" w:space="0" w:color="auto"/>
              <w:right w:val="single" w:sz="4" w:space="0" w:color="auto"/>
            </w:tcBorders>
          </w:tcPr>
          <w:p w14:paraId="402F1D2F"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5C73B4EC" w14:textId="3E683E69"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60EA9DE2" w14:textId="3C2116C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0ECFA212" w14:textId="77777777" w:rsidTr="002753E7">
        <w:trPr>
          <w:trHeight w:val="562"/>
        </w:trPr>
        <w:tc>
          <w:tcPr>
            <w:tcW w:w="937" w:type="dxa"/>
            <w:tcBorders>
              <w:top w:val="nil"/>
              <w:left w:val="single" w:sz="4" w:space="0" w:color="auto"/>
              <w:bottom w:val="single" w:sz="4" w:space="0" w:color="auto"/>
              <w:right w:val="single" w:sz="4" w:space="0" w:color="auto"/>
            </w:tcBorders>
            <w:shd w:val="clear" w:color="000000" w:fill="FFFFFF"/>
          </w:tcPr>
          <w:p w14:paraId="5C29A6F2" w14:textId="12147115"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4</w:t>
            </w:r>
          </w:p>
        </w:tc>
        <w:tc>
          <w:tcPr>
            <w:tcW w:w="3857" w:type="dxa"/>
            <w:tcBorders>
              <w:top w:val="nil"/>
              <w:left w:val="nil"/>
              <w:bottom w:val="single" w:sz="4" w:space="0" w:color="auto"/>
              <w:right w:val="single" w:sz="4" w:space="0" w:color="auto"/>
            </w:tcBorders>
            <w:shd w:val="clear" w:color="auto" w:fill="auto"/>
          </w:tcPr>
          <w:p w14:paraId="44F67019" w14:textId="70674CC3"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C2348">
              <w:rPr>
                <w:rFonts w:ascii="Calibri" w:eastAsia="Times New Roman" w:hAnsi="Calibri" w:cs="Calibri"/>
                <w:color w:val="000000"/>
                <w:kern w:val="0"/>
                <w:lang w:eastAsia="it-IT"/>
                <w14:ligatures w14:val="none"/>
              </w:rPr>
              <w:t>Data di approvazione del prospetto UE della crescita</w:t>
            </w:r>
          </w:p>
        </w:tc>
        <w:tc>
          <w:tcPr>
            <w:tcW w:w="1547" w:type="dxa"/>
            <w:tcBorders>
              <w:top w:val="single" w:sz="4" w:space="0" w:color="auto"/>
              <w:left w:val="nil"/>
              <w:bottom w:val="single" w:sz="4" w:space="0" w:color="auto"/>
              <w:right w:val="single" w:sz="4" w:space="0" w:color="auto"/>
            </w:tcBorders>
          </w:tcPr>
          <w:p w14:paraId="33E52FFC"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239CBD2" w14:textId="6A7F6226"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3D375549" w14:textId="5DF09966"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6B66170B" w14:textId="77777777" w:rsidTr="002753E7">
        <w:trPr>
          <w:trHeight w:val="556"/>
        </w:trPr>
        <w:tc>
          <w:tcPr>
            <w:tcW w:w="937" w:type="dxa"/>
            <w:tcBorders>
              <w:top w:val="nil"/>
              <w:left w:val="single" w:sz="4" w:space="0" w:color="auto"/>
              <w:bottom w:val="single" w:sz="4" w:space="0" w:color="auto"/>
              <w:right w:val="single" w:sz="4" w:space="0" w:color="auto"/>
            </w:tcBorders>
            <w:shd w:val="clear" w:color="000000" w:fill="FFFFFF"/>
          </w:tcPr>
          <w:p w14:paraId="2D73CB63" w14:textId="6137DA5A"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5</w:t>
            </w:r>
          </w:p>
        </w:tc>
        <w:tc>
          <w:tcPr>
            <w:tcW w:w="3857" w:type="dxa"/>
            <w:tcBorders>
              <w:top w:val="nil"/>
              <w:left w:val="nil"/>
              <w:bottom w:val="single" w:sz="4" w:space="0" w:color="auto"/>
              <w:right w:val="single" w:sz="4" w:space="0" w:color="auto"/>
            </w:tcBorders>
            <w:shd w:val="clear" w:color="auto" w:fill="auto"/>
          </w:tcPr>
          <w:p w14:paraId="4E4E5B52" w14:textId="1A73562B"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C2348">
              <w:rPr>
                <w:rFonts w:ascii="Calibri" w:eastAsia="Times New Roman" w:hAnsi="Calibri" w:cs="Calibri"/>
                <w:color w:val="000000"/>
                <w:kern w:val="0"/>
                <w:lang w:eastAsia="it-IT"/>
                <w14:ligatures w14:val="none"/>
              </w:rPr>
              <w:t>Avvertenze</w:t>
            </w:r>
          </w:p>
        </w:tc>
        <w:tc>
          <w:tcPr>
            <w:tcW w:w="1547" w:type="dxa"/>
            <w:tcBorders>
              <w:top w:val="single" w:sz="4" w:space="0" w:color="auto"/>
              <w:left w:val="nil"/>
              <w:bottom w:val="single" w:sz="4" w:space="0" w:color="auto"/>
              <w:right w:val="single" w:sz="4" w:space="0" w:color="auto"/>
            </w:tcBorders>
          </w:tcPr>
          <w:p w14:paraId="029A0157"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63EF0797" w14:textId="7A6EAAC3"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2F124822" w14:textId="2E4D3B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4C033E8E" w14:textId="77777777" w:rsidTr="002753E7">
        <w:trPr>
          <w:trHeight w:val="556"/>
        </w:trPr>
        <w:tc>
          <w:tcPr>
            <w:tcW w:w="937" w:type="dxa"/>
            <w:tcBorders>
              <w:top w:val="nil"/>
              <w:left w:val="single" w:sz="4" w:space="0" w:color="auto"/>
              <w:bottom w:val="single" w:sz="4" w:space="0" w:color="auto"/>
              <w:right w:val="single" w:sz="4" w:space="0" w:color="auto"/>
            </w:tcBorders>
            <w:shd w:val="clear" w:color="000000" w:fill="FFFFFF"/>
          </w:tcPr>
          <w:p w14:paraId="3CD29015" w14:textId="5C75D55F"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5.1</w:t>
            </w:r>
          </w:p>
        </w:tc>
        <w:tc>
          <w:tcPr>
            <w:tcW w:w="3857" w:type="dxa"/>
            <w:tcBorders>
              <w:top w:val="nil"/>
              <w:left w:val="nil"/>
              <w:bottom w:val="single" w:sz="4" w:space="0" w:color="auto"/>
              <w:right w:val="single" w:sz="4" w:space="0" w:color="auto"/>
            </w:tcBorders>
            <w:shd w:val="clear" w:color="auto" w:fill="auto"/>
          </w:tcPr>
          <w:p w14:paraId="0AC2FD1A"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BF3F44">
              <w:rPr>
                <w:rFonts w:ascii="Calibri" w:eastAsia="Times New Roman" w:hAnsi="Calibri" w:cs="Calibri"/>
                <w:color w:val="000000"/>
                <w:kern w:val="0"/>
                <w:lang w:eastAsia="it-IT"/>
                <w14:ligatures w14:val="none"/>
              </w:rPr>
              <w:t xml:space="preserve">Dichiarazioni dell’emittente attestante quanto segue: </w:t>
            </w:r>
          </w:p>
          <w:p w14:paraId="12F67D68"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BF3F44">
              <w:rPr>
                <w:rFonts w:ascii="Calibri" w:eastAsia="Times New Roman" w:hAnsi="Calibri" w:cs="Calibri"/>
                <w:color w:val="000000"/>
                <w:kern w:val="0"/>
                <w:lang w:eastAsia="it-IT"/>
                <w14:ligatures w14:val="none"/>
              </w:rPr>
              <w:t>a) che la nota di sintesi dovrebbe essere letta come un’introduzione al prospetto UE della crescita e che qualsiasi decisione di investire nei titoli dovrebbe basarsi sull’esame dell’intero prospetto UE della crescita da parte dell’investitore;</w:t>
            </w:r>
          </w:p>
          <w:p w14:paraId="15A6BEF5"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BF3F44">
              <w:rPr>
                <w:rFonts w:ascii="Calibri" w:eastAsia="Times New Roman" w:hAnsi="Calibri" w:cs="Calibri"/>
                <w:color w:val="000000"/>
                <w:kern w:val="0"/>
                <w:lang w:eastAsia="it-IT"/>
                <w14:ligatures w14:val="none"/>
              </w:rPr>
              <w:t xml:space="preserve">b) se del caso, che l’investitore potrebbe incorrere in una perdita totale o parziale del capitale investito e, qualora la responsabilità dell’investitore non si limiti all’importo dell’investimento, un’avvertenza che l’investitore potrebbe incorrere in una perdita superiore al capitale investito, indicando l’entità di tale perdita potenziale; </w:t>
            </w:r>
          </w:p>
          <w:p w14:paraId="300838F3"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BF3F44">
              <w:rPr>
                <w:rFonts w:ascii="Calibri" w:eastAsia="Times New Roman" w:hAnsi="Calibri" w:cs="Calibri"/>
                <w:color w:val="000000"/>
                <w:kern w:val="0"/>
                <w:lang w:eastAsia="it-IT"/>
                <w14:ligatures w14:val="none"/>
              </w:rPr>
              <w:t xml:space="preserve">c) che qualora sia proposto ricorso dinanzi all’autorità giudiziaria in merito alle informazioni contenute nel prospetto UE della crescita, l’investitore ricorrente può essere tenuto, a norma del diritto nazionale degli Stati membri, a sostenere le spese di traduzione del </w:t>
            </w:r>
            <w:r w:rsidRPr="00BF3F44">
              <w:rPr>
                <w:rFonts w:ascii="Calibri" w:eastAsia="Times New Roman" w:hAnsi="Calibri" w:cs="Calibri"/>
                <w:color w:val="000000"/>
                <w:kern w:val="0"/>
                <w:lang w:eastAsia="it-IT"/>
                <w14:ligatures w14:val="none"/>
              </w:rPr>
              <w:lastRenderedPageBreak/>
              <w:t>prospetto UE della crescita prima dell’inizio del procedimento;</w:t>
            </w:r>
          </w:p>
          <w:p w14:paraId="1D01E5E8"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BF3F44">
              <w:rPr>
                <w:rFonts w:ascii="Calibri" w:eastAsia="Times New Roman" w:hAnsi="Calibri" w:cs="Calibri"/>
                <w:color w:val="000000"/>
                <w:kern w:val="0"/>
                <w:lang w:eastAsia="it-IT"/>
                <w14:ligatures w14:val="none"/>
              </w:rPr>
              <w:t xml:space="preserve">d) che la responsabilità civile incombe solo alle persone che hanno presentato la nota di sintesi, comprese le sue eventuali traduzioni, ma soltanto se tale nota risulta fuorviante, imprecisa o incoerente se letta insieme con le altre parti del prospetto UE della crescita o se non offre, se letta insieme con le altre parti del prospetto UE della crescita, le informazioni fondamentali per aiutare gli investitori al momento di valutare l’opportunità di investire in tali titoli; </w:t>
            </w:r>
          </w:p>
          <w:p w14:paraId="74EE4859" w14:textId="593D3AB4"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BF3F44">
              <w:rPr>
                <w:rFonts w:ascii="Calibri" w:eastAsia="Times New Roman" w:hAnsi="Calibri" w:cs="Calibri"/>
                <w:color w:val="000000"/>
                <w:kern w:val="0"/>
                <w:lang w:eastAsia="it-IT"/>
                <w14:ligatures w14:val="none"/>
              </w:rPr>
              <w:t>e) se del caso, fornire la segnalazione di comprensibilità richiesta a norma dell’articolo 8, paragrafo 3, lettera b), del regolamento (UE) n. 1286/2014.</w:t>
            </w:r>
          </w:p>
        </w:tc>
        <w:tc>
          <w:tcPr>
            <w:tcW w:w="1547" w:type="dxa"/>
            <w:tcBorders>
              <w:top w:val="single" w:sz="4" w:space="0" w:color="auto"/>
              <w:left w:val="nil"/>
              <w:bottom w:val="single" w:sz="4" w:space="0" w:color="auto"/>
              <w:right w:val="single" w:sz="4" w:space="0" w:color="auto"/>
            </w:tcBorders>
          </w:tcPr>
          <w:p w14:paraId="42646633"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64B05BCE" w14:textId="69321BE1"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745A6C8C" w14:textId="64031102"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544ECA08" w14:textId="77777777" w:rsidTr="002753E7">
        <w:trPr>
          <w:trHeight w:val="497"/>
        </w:trPr>
        <w:tc>
          <w:tcPr>
            <w:tcW w:w="937" w:type="dxa"/>
            <w:tcBorders>
              <w:top w:val="nil"/>
              <w:left w:val="single" w:sz="4" w:space="0" w:color="auto"/>
              <w:bottom w:val="single" w:sz="4" w:space="0" w:color="auto"/>
              <w:right w:val="single" w:sz="4" w:space="0" w:color="auto"/>
            </w:tcBorders>
            <w:shd w:val="clear" w:color="auto" w:fill="EDEDED" w:themeFill="accent3" w:themeFillTint="33"/>
          </w:tcPr>
          <w:p w14:paraId="19D30693" w14:textId="0E1150E1"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SEZIONE 2</w:t>
            </w:r>
          </w:p>
        </w:tc>
        <w:tc>
          <w:tcPr>
            <w:tcW w:w="3857" w:type="dxa"/>
            <w:tcBorders>
              <w:top w:val="nil"/>
              <w:left w:val="nil"/>
              <w:bottom w:val="single" w:sz="4" w:space="0" w:color="auto"/>
              <w:right w:val="single" w:sz="4" w:space="0" w:color="auto"/>
            </w:tcBorders>
            <w:shd w:val="clear" w:color="auto" w:fill="EDEDED" w:themeFill="accent3" w:themeFillTint="33"/>
          </w:tcPr>
          <w:p w14:paraId="4FB00816" w14:textId="300383AB"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BF3F44">
              <w:rPr>
                <w:rFonts w:ascii="Calibri" w:eastAsia="Times New Roman" w:hAnsi="Calibri" w:cs="Calibri"/>
                <w:color w:val="000000"/>
                <w:kern w:val="0"/>
                <w:lang w:eastAsia="it-IT"/>
                <w14:ligatures w14:val="none"/>
              </w:rPr>
              <w:t>INFORMAZIONI FONDAMENTALI CONCERNENTI L’EMITTTENTE</w:t>
            </w:r>
          </w:p>
        </w:tc>
        <w:tc>
          <w:tcPr>
            <w:tcW w:w="1547" w:type="dxa"/>
            <w:tcBorders>
              <w:top w:val="single" w:sz="4" w:space="0" w:color="auto"/>
              <w:left w:val="nil"/>
              <w:bottom w:val="single" w:sz="4" w:space="0" w:color="auto"/>
              <w:right w:val="single" w:sz="4" w:space="0" w:color="auto"/>
            </w:tcBorders>
            <w:shd w:val="clear" w:color="auto" w:fill="EDEDED" w:themeFill="accent3" w:themeFillTint="33"/>
          </w:tcPr>
          <w:p w14:paraId="5671232C"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268B6B2" w14:textId="20B18CBE"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F330B8C" w14:textId="5CBEE51F"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6CAFA23B"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6DA97C61" w14:textId="63EE8DF8"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CD55E3">
              <w:rPr>
                <w:rFonts w:ascii="Calibri" w:eastAsia="Times New Roman" w:hAnsi="Calibri" w:cs="Calibri"/>
                <w:b/>
                <w:bCs/>
                <w:color w:val="000000"/>
                <w:kern w:val="0"/>
                <w:lang w:eastAsia="it-IT"/>
                <w14:ligatures w14:val="none"/>
              </w:rPr>
              <w:t>.1</w:t>
            </w:r>
          </w:p>
        </w:tc>
        <w:tc>
          <w:tcPr>
            <w:tcW w:w="3857" w:type="dxa"/>
            <w:tcBorders>
              <w:top w:val="nil"/>
              <w:left w:val="nil"/>
              <w:bottom w:val="single" w:sz="4" w:space="0" w:color="auto"/>
              <w:right w:val="single" w:sz="4" w:space="0" w:color="auto"/>
            </w:tcBorders>
            <w:shd w:val="clear" w:color="auto" w:fill="auto"/>
          </w:tcPr>
          <w:p w14:paraId="1A158F86" w14:textId="663D5FA4"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Chi è l’emittente dei titoli?</w:t>
            </w:r>
          </w:p>
        </w:tc>
        <w:tc>
          <w:tcPr>
            <w:tcW w:w="1547" w:type="dxa"/>
            <w:tcBorders>
              <w:top w:val="single" w:sz="4" w:space="0" w:color="auto"/>
              <w:left w:val="nil"/>
              <w:bottom w:val="single" w:sz="4" w:space="0" w:color="auto"/>
              <w:right w:val="single" w:sz="4" w:space="0" w:color="auto"/>
            </w:tcBorders>
          </w:tcPr>
          <w:p w14:paraId="5945FA73"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1A469AA" w14:textId="4D5F3A22"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482FCBF0" w14:textId="26359BBD"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24FFDDD1"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3F68596F" w14:textId="5E0CFBBA"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CD55E3">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.1</w:t>
            </w:r>
          </w:p>
        </w:tc>
        <w:tc>
          <w:tcPr>
            <w:tcW w:w="3857" w:type="dxa"/>
            <w:tcBorders>
              <w:top w:val="nil"/>
              <w:left w:val="nil"/>
              <w:bottom w:val="single" w:sz="4" w:space="0" w:color="auto"/>
              <w:right w:val="single" w:sz="4" w:space="0" w:color="auto"/>
            </w:tcBorders>
            <w:shd w:val="clear" w:color="auto" w:fill="auto"/>
          </w:tcPr>
          <w:p w14:paraId="213BCB05" w14:textId="33239D84"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Informazioni sull’emittente: a) forma giuridica, ordinamento in base al quale opera e paese di registrazione; b) attività principali; c) azionista o azionisti di controllo e se si tratta di controllo diretto o indiretto; d) nome dell’amministratore delegato (o equivalente).</w:t>
            </w:r>
          </w:p>
        </w:tc>
        <w:tc>
          <w:tcPr>
            <w:tcW w:w="1547" w:type="dxa"/>
            <w:tcBorders>
              <w:top w:val="single" w:sz="4" w:space="0" w:color="auto"/>
              <w:left w:val="nil"/>
              <w:bottom w:val="single" w:sz="4" w:space="0" w:color="auto"/>
              <w:right w:val="single" w:sz="4" w:space="0" w:color="auto"/>
            </w:tcBorders>
          </w:tcPr>
          <w:p w14:paraId="34B33E90"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1E309266" w14:textId="6CA5EE48"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0DE8548A" w14:textId="4B768DF3"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3D76A72E"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053EE1BD" w14:textId="526F297B"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3857" w:type="dxa"/>
            <w:tcBorders>
              <w:top w:val="nil"/>
              <w:left w:val="nil"/>
              <w:bottom w:val="single" w:sz="4" w:space="0" w:color="auto"/>
              <w:right w:val="single" w:sz="4" w:space="0" w:color="auto"/>
            </w:tcBorders>
            <w:shd w:val="clear" w:color="auto" w:fill="auto"/>
          </w:tcPr>
          <w:p w14:paraId="5866BBB8" w14:textId="63A54F15"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Quali sono le informazioni finanziarie fondamentali relative all’emittente?</w:t>
            </w:r>
          </w:p>
        </w:tc>
        <w:tc>
          <w:tcPr>
            <w:tcW w:w="1547" w:type="dxa"/>
            <w:tcBorders>
              <w:top w:val="single" w:sz="4" w:space="0" w:color="auto"/>
              <w:left w:val="nil"/>
              <w:bottom w:val="single" w:sz="4" w:space="0" w:color="auto"/>
              <w:right w:val="single" w:sz="4" w:space="0" w:color="auto"/>
            </w:tcBorders>
          </w:tcPr>
          <w:p w14:paraId="0722F39B"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1BC56861" w14:textId="5B73DE45"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783C5430" w14:textId="486D14D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0F9FD3CE"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57C98FF6" w14:textId="230A5628"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3857" w:type="dxa"/>
            <w:tcBorders>
              <w:top w:val="nil"/>
              <w:left w:val="nil"/>
              <w:bottom w:val="single" w:sz="4" w:space="0" w:color="auto"/>
              <w:right w:val="single" w:sz="4" w:space="0" w:color="auto"/>
            </w:tcBorders>
            <w:shd w:val="clear" w:color="auto" w:fill="auto"/>
          </w:tcPr>
          <w:p w14:paraId="616D2EF4"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 xml:space="preserve">Le informazioni finanziarie fondamentali presentate per ciascun esercizio del periodo cui si riferiscono le informazioni finanziarie relative agli esercizi passati e, se inclusi nel prospetto, per ogni successivo periodo finanziario </w:t>
            </w:r>
            <w:proofErr w:type="spellStart"/>
            <w:r w:rsidRPr="000C7A3D">
              <w:rPr>
                <w:rFonts w:ascii="Calibri" w:eastAsia="Times New Roman" w:hAnsi="Calibri" w:cs="Calibri"/>
                <w:color w:val="000000"/>
                <w:kern w:val="0"/>
                <w:lang w:eastAsia="it-IT"/>
                <w14:ligatures w14:val="none"/>
              </w:rPr>
              <w:t>infrannuale</w:t>
            </w:r>
            <w:proofErr w:type="spellEnd"/>
            <w:r w:rsidRPr="000C7A3D">
              <w:rPr>
                <w:rFonts w:ascii="Calibri" w:eastAsia="Times New Roman" w:hAnsi="Calibri" w:cs="Calibri"/>
                <w:color w:val="000000"/>
                <w:kern w:val="0"/>
                <w:lang w:eastAsia="it-IT"/>
                <w14:ligatures w14:val="none"/>
              </w:rPr>
              <w:t xml:space="preserve">, accompagnate da dati comparativi relativi allo stesso periodo dell’esercizio precedente. L’obbligo di comunicare dati comparativi sullo stato patrimoniale è soddisfatto mediante la presentazione delle informazioni relative allo stato patrimoniale di fine esercizio. </w:t>
            </w:r>
          </w:p>
          <w:p w14:paraId="3EE25052"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 xml:space="preserve">Le informazioni finanziarie fondamentali comprendono le misure finanziarie che figurano nel prospetto. Tali misure finanziarie dovrebbero fornire informazioni su: </w:t>
            </w:r>
          </w:p>
          <w:p w14:paraId="5150CF25"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 xml:space="preserve">a) ricavi, redditività, attività, struttura del capitale e, se inclusi nel prospetto, flussi finanziari; </w:t>
            </w:r>
          </w:p>
          <w:p w14:paraId="1F79C347"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 xml:space="preserve">b) indicatori chiave di prestazione, se inclusi nel prospetto. Le informazioni finanziarie fondamentali comprendono, se del caso: </w:t>
            </w:r>
          </w:p>
          <w:p w14:paraId="036B8EF7"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 xml:space="preserve">c) informazioni finanziarie proforma sintetiche e una breve spiegazione di ciò che le informazioni finanziarie proforma illustrano e delle rettifiche significative apportate; </w:t>
            </w:r>
          </w:p>
          <w:p w14:paraId="6AA4AE1A" w14:textId="1D45376A"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0C7A3D">
              <w:rPr>
                <w:rFonts w:ascii="Calibri" w:eastAsia="Times New Roman" w:hAnsi="Calibri" w:cs="Calibri"/>
                <w:color w:val="000000"/>
                <w:kern w:val="0"/>
                <w:lang w:eastAsia="it-IT"/>
                <w14:ligatures w14:val="none"/>
              </w:rPr>
              <w:t>d) una breve descrizione di qualsiasi rilievo contenuto nella relazione di revisione per quanto concerne le informazioni finanziarie fondamentali relative agli esercizi passati.</w:t>
            </w:r>
          </w:p>
        </w:tc>
        <w:tc>
          <w:tcPr>
            <w:tcW w:w="1547" w:type="dxa"/>
            <w:tcBorders>
              <w:top w:val="single" w:sz="4" w:space="0" w:color="auto"/>
              <w:left w:val="nil"/>
              <w:bottom w:val="single" w:sz="4" w:space="0" w:color="auto"/>
              <w:right w:val="single" w:sz="4" w:space="0" w:color="auto"/>
            </w:tcBorders>
          </w:tcPr>
          <w:p w14:paraId="0348FD28"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257072FD" w14:textId="62E8426B"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4AB7FE33" w14:textId="7F4216C5"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30DB161C"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6AE92FD3" w14:textId="7C2F336F"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3857" w:type="dxa"/>
            <w:tcBorders>
              <w:top w:val="nil"/>
              <w:left w:val="nil"/>
              <w:bottom w:val="single" w:sz="4" w:space="0" w:color="auto"/>
              <w:right w:val="single" w:sz="4" w:space="0" w:color="auto"/>
            </w:tcBorders>
            <w:shd w:val="clear" w:color="auto" w:fill="auto"/>
          </w:tcPr>
          <w:p w14:paraId="0EDCACB0" w14:textId="2223D964"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984715">
              <w:rPr>
                <w:rFonts w:ascii="Calibri" w:eastAsia="Times New Roman" w:hAnsi="Calibri" w:cs="Calibri"/>
                <w:color w:val="000000"/>
                <w:kern w:val="0"/>
                <w:lang w:eastAsia="it-IT"/>
                <w14:ligatures w14:val="none"/>
              </w:rPr>
              <w:t>Quali sono i principali rischi specifici dell’emittente?</w:t>
            </w:r>
          </w:p>
        </w:tc>
        <w:tc>
          <w:tcPr>
            <w:tcW w:w="1547" w:type="dxa"/>
            <w:tcBorders>
              <w:top w:val="single" w:sz="4" w:space="0" w:color="auto"/>
              <w:left w:val="nil"/>
              <w:bottom w:val="single" w:sz="4" w:space="0" w:color="auto"/>
              <w:right w:val="single" w:sz="4" w:space="0" w:color="auto"/>
            </w:tcBorders>
          </w:tcPr>
          <w:p w14:paraId="73DF506E"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7D5ABE9" w14:textId="2224ABCB"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42D9994E" w14:textId="65F80B48"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12607320"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161B8134" w14:textId="7BF7E1CF"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3.1</w:t>
            </w:r>
          </w:p>
        </w:tc>
        <w:tc>
          <w:tcPr>
            <w:tcW w:w="3857" w:type="dxa"/>
            <w:tcBorders>
              <w:top w:val="nil"/>
              <w:left w:val="nil"/>
              <w:bottom w:val="single" w:sz="4" w:space="0" w:color="auto"/>
              <w:right w:val="single" w:sz="4" w:space="0" w:color="auto"/>
            </w:tcBorders>
            <w:shd w:val="clear" w:color="auto" w:fill="auto"/>
          </w:tcPr>
          <w:p w14:paraId="38386974" w14:textId="32736CF2"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Breve descrizione dei fattori di rischio più significativi specifici dell’emittente contenuti nel prospetto UE della crescita, nei limiti del numero totale dei fattori di rischio di cui all’articolo 33, paragrafo 8, del presente regolamento.</w:t>
            </w:r>
          </w:p>
        </w:tc>
        <w:tc>
          <w:tcPr>
            <w:tcW w:w="1547" w:type="dxa"/>
            <w:tcBorders>
              <w:top w:val="single" w:sz="4" w:space="0" w:color="auto"/>
              <w:left w:val="nil"/>
              <w:bottom w:val="single" w:sz="4" w:space="0" w:color="auto"/>
              <w:right w:val="single" w:sz="4" w:space="0" w:color="auto"/>
            </w:tcBorders>
          </w:tcPr>
          <w:p w14:paraId="5ADC785B"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FE40326" w14:textId="591D79F4"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67325E81" w14:textId="5B30F2EB"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1393A9C7" w14:textId="77777777" w:rsidTr="002753E7">
        <w:trPr>
          <w:trHeight w:val="497"/>
        </w:trPr>
        <w:tc>
          <w:tcPr>
            <w:tcW w:w="937" w:type="dxa"/>
            <w:tcBorders>
              <w:top w:val="nil"/>
              <w:left w:val="single" w:sz="4" w:space="0" w:color="auto"/>
              <w:bottom w:val="single" w:sz="4" w:space="0" w:color="auto"/>
              <w:right w:val="single" w:sz="4" w:space="0" w:color="auto"/>
            </w:tcBorders>
            <w:shd w:val="clear" w:color="auto" w:fill="EDEDED" w:themeFill="accent3" w:themeFillTint="33"/>
          </w:tcPr>
          <w:p w14:paraId="22E1750A" w14:textId="12E97042"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SEZIONE 3</w:t>
            </w:r>
          </w:p>
        </w:tc>
        <w:tc>
          <w:tcPr>
            <w:tcW w:w="3857" w:type="dxa"/>
            <w:tcBorders>
              <w:top w:val="nil"/>
              <w:left w:val="nil"/>
              <w:bottom w:val="single" w:sz="4" w:space="0" w:color="auto"/>
              <w:right w:val="single" w:sz="4" w:space="0" w:color="auto"/>
            </w:tcBorders>
            <w:shd w:val="clear" w:color="auto" w:fill="EDEDED" w:themeFill="accent3" w:themeFillTint="33"/>
          </w:tcPr>
          <w:p w14:paraId="3E53C80A" w14:textId="3FC1CC2B"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INFORMAZIONI FONDAMENTALI SUI TITOLI</w:t>
            </w:r>
          </w:p>
        </w:tc>
        <w:tc>
          <w:tcPr>
            <w:tcW w:w="1547" w:type="dxa"/>
            <w:tcBorders>
              <w:top w:val="single" w:sz="4" w:space="0" w:color="auto"/>
              <w:left w:val="nil"/>
              <w:bottom w:val="single" w:sz="4" w:space="0" w:color="auto"/>
              <w:right w:val="single" w:sz="4" w:space="0" w:color="auto"/>
            </w:tcBorders>
            <w:shd w:val="clear" w:color="auto" w:fill="EDEDED" w:themeFill="accent3" w:themeFillTint="33"/>
          </w:tcPr>
          <w:p w14:paraId="066FA727"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4BD80AF" w14:textId="5702186B"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F2E0572" w14:textId="6959CA94"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0A720812"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22E4F616" w14:textId="10E939F5"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w:t>
            </w:r>
            <w:r w:rsidRPr="00CD55E3">
              <w:rPr>
                <w:rFonts w:ascii="Calibri" w:eastAsia="Times New Roman" w:hAnsi="Calibri" w:cs="Calibri"/>
                <w:b/>
                <w:bCs/>
                <w:color w:val="000000"/>
                <w:kern w:val="0"/>
                <w:lang w:eastAsia="it-IT"/>
                <w14:ligatures w14:val="none"/>
              </w:rPr>
              <w:t>.1</w:t>
            </w:r>
          </w:p>
        </w:tc>
        <w:tc>
          <w:tcPr>
            <w:tcW w:w="3857" w:type="dxa"/>
            <w:tcBorders>
              <w:top w:val="nil"/>
              <w:left w:val="nil"/>
              <w:bottom w:val="single" w:sz="4" w:space="0" w:color="auto"/>
              <w:right w:val="single" w:sz="4" w:space="0" w:color="auto"/>
            </w:tcBorders>
            <w:shd w:val="clear" w:color="auto" w:fill="auto"/>
          </w:tcPr>
          <w:p w14:paraId="44C165B6" w14:textId="251A6E31"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Quali sono le principali caratteristiche dei titoli?</w:t>
            </w:r>
          </w:p>
        </w:tc>
        <w:tc>
          <w:tcPr>
            <w:tcW w:w="1547" w:type="dxa"/>
            <w:tcBorders>
              <w:top w:val="single" w:sz="4" w:space="0" w:color="auto"/>
              <w:left w:val="nil"/>
              <w:bottom w:val="single" w:sz="4" w:space="0" w:color="auto"/>
              <w:right w:val="single" w:sz="4" w:space="0" w:color="auto"/>
            </w:tcBorders>
          </w:tcPr>
          <w:p w14:paraId="46200D9F"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13E04CE6" w14:textId="046C3453"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4A67C80A" w14:textId="64FE8925"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07303D0F"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3E967C21" w14:textId="6D9E1751"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w:t>
            </w:r>
            <w:r w:rsidRPr="00CD55E3">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.1</w:t>
            </w:r>
          </w:p>
        </w:tc>
        <w:tc>
          <w:tcPr>
            <w:tcW w:w="3857" w:type="dxa"/>
            <w:tcBorders>
              <w:top w:val="nil"/>
              <w:left w:val="nil"/>
              <w:bottom w:val="single" w:sz="4" w:space="0" w:color="auto"/>
              <w:right w:val="single" w:sz="4" w:space="0" w:color="auto"/>
            </w:tcBorders>
            <w:shd w:val="clear" w:color="auto" w:fill="auto"/>
          </w:tcPr>
          <w:p w14:paraId="75C8AFE9"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 xml:space="preserve">Informazioni relative ai titoli </w:t>
            </w:r>
          </w:p>
          <w:p w14:paraId="4E3252DA"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a) il tipo e la classe;</w:t>
            </w:r>
          </w:p>
          <w:p w14:paraId="53F37C02"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 xml:space="preserve">b) se del caso, valuta, valore nominale, numero di titoli emessi e durata dei titoli; </w:t>
            </w:r>
          </w:p>
          <w:p w14:paraId="16DD8CF7"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 xml:space="preserve">c) diritti connessi ai titoli; </w:t>
            </w:r>
          </w:p>
          <w:p w14:paraId="5923C151"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 xml:space="preserve">d) rango dei titoli nella struttura di capitale dell’emittente in caso di insolvenza comprese, se del caso, informazioni sul livello di subordinazione dei titoli; </w:t>
            </w:r>
          </w:p>
          <w:p w14:paraId="2E24CC5D" w14:textId="4C75AABC"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C0528">
              <w:rPr>
                <w:rFonts w:ascii="Calibri" w:eastAsia="Times New Roman" w:hAnsi="Calibri" w:cs="Calibri"/>
                <w:color w:val="000000"/>
                <w:kern w:val="0"/>
                <w:lang w:eastAsia="it-IT"/>
                <w14:ligatures w14:val="none"/>
              </w:rPr>
              <w:t>e) se del caso, politica in materia di dividendi o pagamenti.</w:t>
            </w:r>
          </w:p>
        </w:tc>
        <w:tc>
          <w:tcPr>
            <w:tcW w:w="1547" w:type="dxa"/>
            <w:tcBorders>
              <w:top w:val="single" w:sz="4" w:space="0" w:color="auto"/>
              <w:left w:val="nil"/>
              <w:bottom w:val="single" w:sz="4" w:space="0" w:color="auto"/>
              <w:right w:val="single" w:sz="4" w:space="0" w:color="auto"/>
            </w:tcBorders>
          </w:tcPr>
          <w:p w14:paraId="56BC7E89"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66D800E4" w14:textId="56B772D0"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54C0E579" w14:textId="1EF2E215"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568E7AD5"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58E628EB" w14:textId="4DD0F6A2"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3857" w:type="dxa"/>
            <w:tcBorders>
              <w:top w:val="nil"/>
              <w:left w:val="nil"/>
              <w:bottom w:val="single" w:sz="4" w:space="0" w:color="auto"/>
              <w:right w:val="single" w:sz="4" w:space="0" w:color="auto"/>
            </w:tcBorders>
            <w:shd w:val="clear" w:color="auto" w:fill="auto"/>
          </w:tcPr>
          <w:p w14:paraId="10BCB59C" w14:textId="48DB5E72"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7193D">
              <w:rPr>
                <w:rFonts w:ascii="Calibri" w:eastAsia="Times New Roman" w:hAnsi="Calibri" w:cs="Calibri"/>
                <w:color w:val="000000"/>
                <w:kern w:val="0"/>
                <w:lang w:eastAsia="it-IT"/>
                <w14:ligatures w14:val="none"/>
              </w:rPr>
              <w:t>Dove saranno negoziati i titoli?</w:t>
            </w:r>
          </w:p>
        </w:tc>
        <w:tc>
          <w:tcPr>
            <w:tcW w:w="1547" w:type="dxa"/>
            <w:tcBorders>
              <w:top w:val="single" w:sz="4" w:space="0" w:color="auto"/>
              <w:left w:val="nil"/>
              <w:bottom w:val="single" w:sz="4" w:space="0" w:color="auto"/>
              <w:right w:val="single" w:sz="4" w:space="0" w:color="auto"/>
            </w:tcBorders>
          </w:tcPr>
          <w:p w14:paraId="326F9DA9"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2E9E77F5" w14:textId="184F39F8"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328FED47" w14:textId="07A70CB0"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382EB5D0"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254CAAA1" w14:textId="23E648F5"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3857" w:type="dxa"/>
            <w:tcBorders>
              <w:top w:val="nil"/>
              <w:left w:val="nil"/>
              <w:bottom w:val="single" w:sz="4" w:space="0" w:color="auto"/>
              <w:right w:val="single" w:sz="4" w:space="0" w:color="auto"/>
            </w:tcBorders>
            <w:shd w:val="clear" w:color="auto" w:fill="auto"/>
          </w:tcPr>
          <w:p w14:paraId="093ABBA8" w14:textId="77E61CA8"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7193D">
              <w:rPr>
                <w:rFonts w:ascii="Calibri" w:eastAsia="Times New Roman" w:hAnsi="Calibri" w:cs="Calibri"/>
                <w:color w:val="000000"/>
                <w:kern w:val="0"/>
                <w:lang w:eastAsia="it-IT"/>
                <w14:ligatures w14:val="none"/>
              </w:rPr>
              <w:t>Se del caso, indicare se i titoli sono o saranno oggetto di una domanda di ammissione alla negoziazione in un MTF o in un mercato di crescita per le PMI, i dati di tutti i mercati nei quali i titoli sono o devono essere negoziati e i dettagli dell’ammissione alla negoziazione nell’MTF o nel mercato di crescita per le PMI.</w:t>
            </w:r>
          </w:p>
        </w:tc>
        <w:tc>
          <w:tcPr>
            <w:tcW w:w="1547" w:type="dxa"/>
            <w:tcBorders>
              <w:top w:val="single" w:sz="4" w:space="0" w:color="auto"/>
              <w:left w:val="nil"/>
              <w:bottom w:val="single" w:sz="4" w:space="0" w:color="auto"/>
              <w:right w:val="single" w:sz="4" w:space="0" w:color="auto"/>
            </w:tcBorders>
          </w:tcPr>
          <w:p w14:paraId="4447A353"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35EC70A3" w14:textId="7F002991"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2D3DD55A" w14:textId="106CB871"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6C674E5E"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02441AD9" w14:textId="0BAFA884"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3857" w:type="dxa"/>
            <w:tcBorders>
              <w:top w:val="nil"/>
              <w:left w:val="nil"/>
              <w:bottom w:val="single" w:sz="4" w:space="0" w:color="auto"/>
              <w:right w:val="single" w:sz="4" w:space="0" w:color="auto"/>
            </w:tcBorders>
            <w:shd w:val="clear" w:color="auto" w:fill="auto"/>
          </w:tcPr>
          <w:p w14:paraId="04DB6BA7"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81814">
              <w:rPr>
                <w:rFonts w:ascii="Calibri" w:eastAsia="Times New Roman" w:hAnsi="Calibri" w:cs="Calibri"/>
                <w:color w:val="000000"/>
                <w:kern w:val="0"/>
                <w:lang w:eastAsia="it-IT"/>
                <w14:ligatures w14:val="none"/>
              </w:rPr>
              <w:t xml:space="preserve">Ai titoli è connessa una garanzia? </w:t>
            </w:r>
          </w:p>
          <w:p w14:paraId="3421D831" w14:textId="77777777" w:rsidR="002753E7" w:rsidRDefault="002753E7" w:rsidP="002753E7">
            <w:pPr>
              <w:spacing w:after="0" w:line="240" w:lineRule="auto"/>
              <w:rPr>
                <w:rFonts w:ascii="Calibri" w:eastAsia="Times New Roman" w:hAnsi="Calibri" w:cs="Calibri"/>
                <w:color w:val="000000"/>
                <w:kern w:val="0"/>
                <w:lang w:eastAsia="it-IT"/>
                <w14:ligatures w14:val="none"/>
              </w:rPr>
            </w:pPr>
          </w:p>
          <w:p w14:paraId="040547AB"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81814">
              <w:rPr>
                <w:rFonts w:ascii="Calibri" w:eastAsia="Times New Roman" w:hAnsi="Calibri" w:cs="Calibri"/>
                <w:color w:val="000000"/>
                <w:kern w:val="0"/>
                <w:lang w:eastAsia="it-IT"/>
                <w14:ligatures w14:val="none"/>
              </w:rPr>
              <w:t xml:space="preserve">a) Breve descrizione della natura e della portata della garanzia; </w:t>
            </w:r>
          </w:p>
          <w:p w14:paraId="2E05EFDC"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81814">
              <w:rPr>
                <w:rFonts w:ascii="Calibri" w:eastAsia="Times New Roman" w:hAnsi="Calibri" w:cs="Calibri"/>
                <w:color w:val="000000"/>
                <w:kern w:val="0"/>
                <w:lang w:eastAsia="it-IT"/>
                <w14:ligatures w14:val="none"/>
              </w:rPr>
              <w:t xml:space="preserve">b) breve descrizione del garante, compreso il codice identificativo del soggetto giuridico (LEI); </w:t>
            </w:r>
          </w:p>
          <w:p w14:paraId="1BC5ABF7"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081814">
              <w:rPr>
                <w:rFonts w:ascii="Calibri" w:eastAsia="Times New Roman" w:hAnsi="Calibri" w:cs="Calibri"/>
                <w:color w:val="000000"/>
                <w:kern w:val="0"/>
                <w:lang w:eastAsia="it-IT"/>
                <w14:ligatures w14:val="none"/>
              </w:rPr>
              <w:t xml:space="preserve">c) le informazioni finanziarie fondamentali pertinenti per valutare la capacità del garante di rispettare gli impegni derivanti dalla garanzia; </w:t>
            </w:r>
          </w:p>
          <w:p w14:paraId="09C698DA" w14:textId="34CF9CF8"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081814">
              <w:rPr>
                <w:rFonts w:ascii="Calibri" w:eastAsia="Times New Roman" w:hAnsi="Calibri" w:cs="Calibri"/>
                <w:color w:val="000000"/>
                <w:kern w:val="0"/>
                <w:lang w:eastAsia="it-IT"/>
                <w14:ligatures w14:val="none"/>
              </w:rPr>
              <w:t>d) breve descrizione dei fattori di rischio più significativi specifici del garante contenuti nel prospetto UE della crescita a norma dell’articolo 16, paragrafo 3, del regolamento (UE) 2017/1129, nei limiti del numero totale dei fattori di rischio di cui all’articolo 33, paragrafo 8, del presente regolamento.</w:t>
            </w:r>
          </w:p>
        </w:tc>
        <w:tc>
          <w:tcPr>
            <w:tcW w:w="1547" w:type="dxa"/>
            <w:tcBorders>
              <w:top w:val="single" w:sz="4" w:space="0" w:color="auto"/>
              <w:left w:val="nil"/>
              <w:bottom w:val="single" w:sz="4" w:space="0" w:color="auto"/>
              <w:right w:val="single" w:sz="4" w:space="0" w:color="auto"/>
            </w:tcBorders>
          </w:tcPr>
          <w:p w14:paraId="51A31860"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460D24D" w14:textId="0B51868A"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22E2A882" w14:textId="4AA9EFC9"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6258C9E8"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17FEE38B" w14:textId="1F00B349"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w:t>
            </w:r>
          </w:p>
        </w:tc>
        <w:tc>
          <w:tcPr>
            <w:tcW w:w="3857" w:type="dxa"/>
            <w:tcBorders>
              <w:top w:val="nil"/>
              <w:left w:val="nil"/>
              <w:bottom w:val="single" w:sz="4" w:space="0" w:color="auto"/>
              <w:right w:val="single" w:sz="4" w:space="0" w:color="auto"/>
            </w:tcBorders>
            <w:shd w:val="clear" w:color="auto" w:fill="auto"/>
          </w:tcPr>
          <w:p w14:paraId="1A13D222" w14:textId="62922B4F"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31B27">
              <w:rPr>
                <w:rFonts w:ascii="Calibri" w:eastAsia="Times New Roman" w:hAnsi="Calibri" w:cs="Calibri"/>
                <w:color w:val="000000"/>
                <w:kern w:val="0"/>
                <w:lang w:eastAsia="it-IT"/>
                <w14:ligatures w14:val="none"/>
              </w:rPr>
              <w:t>Quali sono i principali rischi specifici dei titoli?</w:t>
            </w:r>
          </w:p>
        </w:tc>
        <w:tc>
          <w:tcPr>
            <w:tcW w:w="1547" w:type="dxa"/>
            <w:tcBorders>
              <w:top w:val="single" w:sz="4" w:space="0" w:color="auto"/>
              <w:left w:val="nil"/>
              <w:bottom w:val="single" w:sz="4" w:space="0" w:color="auto"/>
              <w:right w:val="single" w:sz="4" w:space="0" w:color="auto"/>
            </w:tcBorders>
          </w:tcPr>
          <w:p w14:paraId="68F45F90"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1D219B35" w14:textId="78EAF636"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0571305B" w14:textId="4170BD79"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2D08E8C1"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4CAB6E9B" w14:textId="304764D4"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4.1</w:t>
            </w:r>
          </w:p>
        </w:tc>
        <w:tc>
          <w:tcPr>
            <w:tcW w:w="3857" w:type="dxa"/>
            <w:tcBorders>
              <w:top w:val="nil"/>
              <w:left w:val="nil"/>
              <w:bottom w:val="single" w:sz="4" w:space="0" w:color="auto"/>
              <w:right w:val="single" w:sz="4" w:space="0" w:color="auto"/>
            </w:tcBorders>
            <w:shd w:val="clear" w:color="auto" w:fill="auto"/>
          </w:tcPr>
          <w:p w14:paraId="67BF1EAD" w14:textId="622B04F1"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31B27">
              <w:rPr>
                <w:rFonts w:ascii="Calibri" w:eastAsia="Times New Roman" w:hAnsi="Calibri" w:cs="Calibri"/>
                <w:color w:val="000000"/>
                <w:kern w:val="0"/>
                <w:lang w:eastAsia="it-IT"/>
                <w14:ligatures w14:val="none"/>
              </w:rPr>
              <w:t>Breve descrizione dei fattori di rischio più significativi specifici dei titoli contenuti nel prospetto UE della crescita, nei limiti del numero totale dei fattori di rischio di cui all’articolo 33, paragrafo 8, del presente regolamento.</w:t>
            </w:r>
          </w:p>
        </w:tc>
        <w:tc>
          <w:tcPr>
            <w:tcW w:w="1547" w:type="dxa"/>
            <w:tcBorders>
              <w:top w:val="single" w:sz="4" w:space="0" w:color="auto"/>
              <w:left w:val="nil"/>
              <w:bottom w:val="single" w:sz="4" w:space="0" w:color="auto"/>
              <w:right w:val="single" w:sz="4" w:space="0" w:color="auto"/>
            </w:tcBorders>
          </w:tcPr>
          <w:p w14:paraId="4AC3FEF8"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58E89B0A" w14:textId="02031186"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2A08C20B" w14:textId="2D4C0856"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1A4D367D" w14:textId="77777777" w:rsidTr="002753E7">
        <w:trPr>
          <w:trHeight w:val="497"/>
        </w:trPr>
        <w:tc>
          <w:tcPr>
            <w:tcW w:w="937" w:type="dxa"/>
            <w:tcBorders>
              <w:top w:val="nil"/>
              <w:left w:val="single" w:sz="4" w:space="0" w:color="auto"/>
              <w:bottom w:val="single" w:sz="4" w:space="0" w:color="auto"/>
              <w:right w:val="single" w:sz="4" w:space="0" w:color="auto"/>
            </w:tcBorders>
            <w:shd w:val="clear" w:color="auto" w:fill="EDEDED" w:themeFill="accent3" w:themeFillTint="33"/>
          </w:tcPr>
          <w:p w14:paraId="2FE7EF6A" w14:textId="53F3C294"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SEZIONE 4</w:t>
            </w:r>
          </w:p>
        </w:tc>
        <w:tc>
          <w:tcPr>
            <w:tcW w:w="3857" w:type="dxa"/>
            <w:tcBorders>
              <w:top w:val="nil"/>
              <w:left w:val="nil"/>
              <w:bottom w:val="single" w:sz="4" w:space="0" w:color="auto"/>
              <w:right w:val="single" w:sz="4" w:space="0" w:color="auto"/>
            </w:tcBorders>
            <w:shd w:val="clear" w:color="auto" w:fill="EDEDED" w:themeFill="accent3" w:themeFillTint="33"/>
          </w:tcPr>
          <w:p w14:paraId="6FD872CC" w14:textId="3D67346A"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31B27">
              <w:rPr>
                <w:rFonts w:ascii="Calibri" w:eastAsia="Times New Roman" w:hAnsi="Calibri" w:cs="Calibri"/>
                <w:color w:val="000000"/>
                <w:kern w:val="0"/>
                <w:lang w:eastAsia="it-IT"/>
                <w14:ligatures w14:val="none"/>
              </w:rPr>
              <w:t>INFORMAZIONI FONDAMENTALI SULL’OFFERTA PUBBLICA DI TITOLI</w:t>
            </w:r>
          </w:p>
        </w:tc>
        <w:tc>
          <w:tcPr>
            <w:tcW w:w="1547" w:type="dxa"/>
            <w:tcBorders>
              <w:top w:val="single" w:sz="4" w:space="0" w:color="auto"/>
              <w:left w:val="nil"/>
              <w:bottom w:val="single" w:sz="4" w:space="0" w:color="auto"/>
              <w:right w:val="single" w:sz="4" w:space="0" w:color="auto"/>
            </w:tcBorders>
            <w:shd w:val="clear" w:color="auto" w:fill="EDEDED" w:themeFill="accent3" w:themeFillTint="33"/>
          </w:tcPr>
          <w:p w14:paraId="548ED7F6"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12E3E03" w14:textId="5C196043"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DB8EC47" w14:textId="6E90B9A1"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4A6D3475"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1F3012F5" w14:textId="69F87DDC"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CD55E3">
              <w:rPr>
                <w:rFonts w:ascii="Calibri" w:eastAsia="Times New Roman" w:hAnsi="Calibri" w:cs="Calibri"/>
                <w:b/>
                <w:bCs/>
                <w:color w:val="000000"/>
                <w:kern w:val="0"/>
                <w:lang w:eastAsia="it-IT"/>
                <w14:ligatures w14:val="none"/>
              </w:rPr>
              <w:t>.1</w:t>
            </w:r>
          </w:p>
        </w:tc>
        <w:tc>
          <w:tcPr>
            <w:tcW w:w="3857" w:type="dxa"/>
            <w:tcBorders>
              <w:top w:val="nil"/>
              <w:left w:val="nil"/>
              <w:bottom w:val="single" w:sz="4" w:space="0" w:color="auto"/>
              <w:right w:val="single" w:sz="4" w:space="0" w:color="auto"/>
            </w:tcBorders>
            <w:shd w:val="clear" w:color="auto" w:fill="auto"/>
          </w:tcPr>
          <w:p w14:paraId="0EE32C0F"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431B27">
              <w:rPr>
                <w:rFonts w:ascii="Calibri" w:eastAsia="Times New Roman" w:hAnsi="Calibri" w:cs="Calibri"/>
                <w:color w:val="000000"/>
                <w:kern w:val="0"/>
                <w:lang w:eastAsia="it-IT"/>
                <w14:ligatures w14:val="none"/>
              </w:rPr>
              <w:t xml:space="preserve">A quali condizioni posso investire in questo titolo e qual è il calendario previsto? </w:t>
            </w:r>
          </w:p>
          <w:p w14:paraId="653856B0" w14:textId="77777777" w:rsidR="002753E7" w:rsidRDefault="002753E7" w:rsidP="002753E7">
            <w:pPr>
              <w:spacing w:after="0" w:line="240" w:lineRule="auto"/>
              <w:rPr>
                <w:rFonts w:ascii="Calibri" w:eastAsia="Times New Roman" w:hAnsi="Calibri" w:cs="Calibri"/>
                <w:color w:val="000000"/>
                <w:kern w:val="0"/>
                <w:lang w:eastAsia="it-IT"/>
                <w14:ligatures w14:val="none"/>
              </w:rPr>
            </w:pPr>
          </w:p>
          <w:p w14:paraId="125407AA" w14:textId="3C1DFB24"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431B27">
              <w:rPr>
                <w:rFonts w:ascii="Calibri" w:eastAsia="Times New Roman" w:hAnsi="Calibri" w:cs="Calibri"/>
                <w:color w:val="000000"/>
                <w:kern w:val="0"/>
                <w:lang w:eastAsia="it-IT"/>
                <w14:ligatures w14:val="none"/>
              </w:rPr>
              <w:t>Se del caso, i termini generali, le condizioni e il calendario previsto dell’offerta, il piano di ripartizione, l’ammontare e la percentuale della diluizione immediata derivante dall’offerta e una stima delle spese totali legate all’emissione e/o all’offerta, inclusi i costi stimati imputati all’investitore dall’emittente o dall’offerente.</w:t>
            </w:r>
          </w:p>
        </w:tc>
        <w:tc>
          <w:tcPr>
            <w:tcW w:w="1547" w:type="dxa"/>
            <w:tcBorders>
              <w:top w:val="single" w:sz="4" w:space="0" w:color="auto"/>
              <w:left w:val="nil"/>
              <w:bottom w:val="single" w:sz="4" w:space="0" w:color="auto"/>
              <w:right w:val="single" w:sz="4" w:space="0" w:color="auto"/>
            </w:tcBorders>
          </w:tcPr>
          <w:p w14:paraId="1DB1BE21"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DA0AC44" w14:textId="06FFC83F"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3CB6C340" w14:textId="260DE1EB"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20599840"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316C1748" w14:textId="34B6EC47"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3857" w:type="dxa"/>
            <w:tcBorders>
              <w:top w:val="nil"/>
              <w:left w:val="nil"/>
              <w:bottom w:val="single" w:sz="4" w:space="0" w:color="auto"/>
              <w:right w:val="single" w:sz="4" w:space="0" w:color="auto"/>
            </w:tcBorders>
            <w:shd w:val="clear" w:color="auto" w:fill="auto"/>
          </w:tcPr>
          <w:p w14:paraId="612E2ECB" w14:textId="638EDC26"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D6346">
              <w:rPr>
                <w:rFonts w:ascii="Calibri" w:eastAsia="Times New Roman" w:hAnsi="Calibri" w:cs="Calibri"/>
                <w:color w:val="000000"/>
                <w:kern w:val="0"/>
                <w:lang w:eastAsia="it-IT"/>
                <w14:ligatures w14:val="none"/>
              </w:rPr>
              <w:t>Perché è redatto il prospetto UE della crescita?</w:t>
            </w:r>
          </w:p>
        </w:tc>
        <w:tc>
          <w:tcPr>
            <w:tcW w:w="1547" w:type="dxa"/>
            <w:tcBorders>
              <w:top w:val="single" w:sz="4" w:space="0" w:color="auto"/>
              <w:left w:val="nil"/>
              <w:bottom w:val="single" w:sz="4" w:space="0" w:color="auto"/>
              <w:right w:val="single" w:sz="4" w:space="0" w:color="auto"/>
            </w:tcBorders>
          </w:tcPr>
          <w:p w14:paraId="5C6F13AA"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704F2E0" w14:textId="46D7B60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43C60FD1" w14:textId="17FD99E0"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38CE48EE"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0DEEA17C" w14:textId="4CD3731E"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3857" w:type="dxa"/>
            <w:tcBorders>
              <w:top w:val="nil"/>
              <w:left w:val="nil"/>
              <w:bottom w:val="single" w:sz="4" w:space="0" w:color="auto"/>
              <w:right w:val="single" w:sz="4" w:space="0" w:color="auto"/>
            </w:tcBorders>
            <w:shd w:val="clear" w:color="auto" w:fill="auto"/>
          </w:tcPr>
          <w:p w14:paraId="5CCEEE19"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D6346">
              <w:rPr>
                <w:rFonts w:ascii="Calibri" w:eastAsia="Times New Roman" w:hAnsi="Calibri" w:cs="Calibri"/>
                <w:color w:val="000000"/>
                <w:kern w:val="0"/>
                <w:lang w:eastAsia="it-IT"/>
                <w14:ligatures w14:val="none"/>
              </w:rPr>
              <w:t xml:space="preserve">Breve descrizione delle ragioni dell’offerta e, se del caso: </w:t>
            </w:r>
          </w:p>
          <w:p w14:paraId="1F9CA6E3"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D6346">
              <w:rPr>
                <w:rFonts w:ascii="Calibri" w:eastAsia="Times New Roman" w:hAnsi="Calibri" w:cs="Calibri"/>
                <w:color w:val="000000"/>
                <w:kern w:val="0"/>
                <w:lang w:eastAsia="it-IT"/>
                <w14:ligatures w14:val="none"/>
              </w:rPr>
              <w:t xml:space="preserve">a) l’utilizzo e l’importo stimato netto dei proventi; </w:t>
            </w:r>
          </w:p>
          <w:p w14:paraId="4088D610" w14:textId="77777777" w:rsidR="002753E7" w:rsidRDefault="002753E7" w:rsidP="002753E7">
            <w:pPr>
              <w:spacing w:after="0" w:line="240" w:lineRule="auto"/>
              <w:rPr>
                <w:rFonts w:ascii="Calibri" w:eastAsia="Times New Roman" w:hAnsi="Calibri" w:cs="Calibri"/>
                <w:color w:val="000000"/>
                <w:kern w:val="0"/>
                <w:lang w:eastAsia="it-IT"/>
                <w14:ligatures w14:val="none"/>
              </w:rPr>
            </w:pPr>
            <w:r w:rsidRPr="00DD6346">
              <w:rPr>
                <w:rFonts w:ascii="Calibri" w:eastAsia="Times New Roman" w:hAnsi="Calibri" w:cs="Calibri"/>
                <w:color w:val="000000"/>
                <w:kern w:val="0"/>
                <w:lang w:eastAsia="it-IT"/>
                <w14:ligatures w14:val="none"/>
              </w:rPr>
              <w:t xml:space="preserve">b) qualora l’offerta sia soggetta a un accordo di sottoscrizione con assunzione a fermo, indicazione delle eventuali quote non comprese; </w:t>
            </w:r>
          </w:p>
          <w:p w14:paraId="16B5C85F" w14:textId="57BB1E5E"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DD6346">
              <w:rPr>
                <w:rFonts w:ascii="Calibri" w:eastAsia="Times New Roman" w:hAnsi="Calibri" w:cs="Calibri"/>
                <w:color w:val="000000"/>
                <w:kern w:val="0"/>
                <w:lang w:eastAsia="it-IT"/>
                <w14:ligatures w14:val="none"/>
              </w:rPr>
              <w:t>c) nel prospetto, descrizione di eventuali conflitti di interesse significativi che riguardano l’offerta o l’ammissione alla negoziazione.</w:t>
            </w:r>
          </w:p>
        </w:tc>
        <w:tc>
          <w:tcPr>
            <w:tcW w:w="1547" w:type="dxa"/>
            <w:tcBorders>
              <w:top w:val="single" w:sz="4" w:space="0" w:color="auto"/>
              <w:left w:val="nil"/>
              <w:bottom w:val="single" w:sz="4" w:space="0" w:color="auto"/>
              <w:right w:val="single" w:sz="4" w:space="0" w:color="auto"/>
            </w:tcBorders>
          </w:tcPr>
          <w:p w14:paraId="6E75B983"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08FDB286" w14:textId="2C525AE4"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56D4B270" w14:textId="13E666AD"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18F8B657"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108C1F23" w14:textId="484D8F9D"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3857" w:type="dxa"/>
            <w:tcBorders>
              <w:top w:val="nil"/>
              <w:left w:val="nil"/>
              <w:bottom w:val="single" w:sz="4" w:space="0" w:color="auto"/>
              <w:right w:val="single" w:sz="4" w:space="0" w:color="auto"/>
            </w:tcBorders>
            <w:shd w:val="clear" w:color="auto" w:fill="auto"/>
          </w:tcPr>
          <w:p w14:paraId="6A933E1B" w14:textId="47E756BA"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905FD6">
              <w:rPr>
                <w:rFonts w:ascii="Calibri" w:eastAsia="Times New Roman" w:hAnsi="Calibri" w:cs="Calibri"/>
                <w:color w:val="000000"/>
                <w:kern w:val="0"/>
                <w:lang w:eastAsia="it-IT"/>
                <w14:ligatures w14:val="none"/>
              </w:rPr>
              <w:t>Chi è l’offerente e/o il soggetto che chiede l’ammissione alla negoziazione?</w:t>
            </w:r>
          </w:p>
        </w:tc>
        <w:tc>
          <w:tcPr>
            <w:tcW w:w="1547" w:type="dxa"/>
            <w:tcBorders>
              <w:top w:val="single" w:sz="4" w:space="0" w:color="auto"/>
              <w:left w:val="nil"/>
              <w:bottom w:val="single" w:sz="4" w:space="0" w:color="auto"/>
              <w:right w:val="single" w:sz="4" w:space="0" w:color="auto"/>
            </w:tcBorders>
          </w:tcPr>
          <w:p w14:paraId="7725EFFA"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7D09DCEA" w14:textId="355ACAE1"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2DC27B16" w14:textId="07B67096"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r w:rsidR="002753E7" w:rsidRPr="001775F6" w14:paraId="53FEFBAD" w14:textId="77777777" w:rsidTr="002753E7">
        <w:trPr>
          <w:trHeight w:val="661"/>
        </w:trPr>
        <w:tc>
          <w:tcPr>
            <w:tcW w:w="937" w:type="dxa"/>
            <w:tcBorders>
              <w:top w:val="nil"/>
              <w:left w:val="single" w:sz="4" w:space="0" w:color="auto"/>
              <w:bottom w:val="single" w:sz="4" w:space="0" w:color="auto"/>
              <w:right w:val="single" w:sz="4" w:space="0" w:color="auto"/>
            </w:tcBorders>
            <w:shd w:val="clear" w:color="000000" w:fill="FFFFFF"/>
          </w:tcPr>
          <w:p w14:paraId="266EA328" w14:textId="3398B64A" w:rsidR="002753E7" w:rsidRPr="001775F6" w:rsidRDefault="002753E7" w:rsidP="002753E7">
            <w:pPr>
              <w:spacing w:after="0" w:line="240" w:lineRule="auto"/>
              <w:rPr>
                <w:rFonts w:ascii="Calibri" w:eastAsia="Times New Roman" w:hAnsi="Calibri" w:cs="Calibri"/>
                <w:b/>
                <w:bCs/>
                <w:color w:val="000000"/>
                <w:kern w:val="0"/>
                <w:lang w:eastAsia="it-IT"/>
                <w14:ligatures w14:val="none"/>
              </w:rPr>
            </w:pPr>
            <w:r w:rsidRPr="00CD55E3">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CD55E3">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3.1</w:t>
            </w:r>
          </w:p>
        </w:tc>
        <w:tc>
          <w:tcPr>
            <w:tcW w:w="3857" w:type="dxa"/>
            <w:tcBorders>
              <w:top w:val="nil"/>
              <w:left w:val="nil"/>
              <w:bottom w:val="single" w:sz="4" w:space="0" w:color="auto"/>
              <w:right w:val="single" w:sz="4" w:space="0" w:color="auto"/>
            </w:tcBorders>
            <w:shd w:val="clear" w:color="auto" w:fill="auto"/>
          </w:tcPr>
          <w:p w14:paraId="7D7605A0" w14:textId="0D01D345" w:rsidR="002753E7" w:rsidRPr="001775F6" w:rsidRDefault="002753E7" w:rsidP="002753E7">
            <w:pPr>
              <w:spacing w:after="0" w:line="240" w:lineRule="auto"/>
              <w:rPr>
                <w:rFonts w:ascii="Calibri" w:eastAsia="Times New Roman" w:hAnsi="Calibri" w:cs="Calibri"/>
                <w:color w:val="000000"/>
                <w:kern w:val="0"/>
                <w:lang w:eastAsia="it-IT"/>
                <w14:ligatures w14:val="none"/>
              </w:rPr>
            </w:pPr>
            <w:r w:rsidRPr="00905FD6">
              <w:rPr>
                <w:rFonts w:ascii="Calibri" w:eastAsia="Times New Roman" w:hAnsi="Calibri" w:cs="Calibri"/>
                <w:color w:val="000000"/>
                <w:kern w:val="0"/>
                <w:lang w:eastAsia="it-IT"/>
                <w14:ligatures w14:val="none"/>
              </w:rPr>
              <w:t>Se diverso dall’emittente, breve descrizione dell’offerente dei titoli e/o del soggetto che chiede l’ammissione alla negoziazione in un MTF o in un mercato di crescita per le PMI, compresi la residenza e la forma giuridica, la legislazione in base alla quale opera e il paese di registrazione.</w:t>
            </w:r>
          </w:p>
        </w:tc>
        <w:tc>
          <w:tcPr>
            <w:tcW w:w="1547" w:type="dxa"/>
            <w:tcBorders>
              <w:top w:val="single" w:sz="4" w:space="0" w:color="auto"/>
              <w:left w:val="nil"/>
              <w:bottom w:val="single" w:sz="4" w:space="0" w:color="auto"/>
              <w:right w:val="single" w:sz="4" w:space="0" w:color="auto"/>
            </w:tcBorders>
          </w:tcPr>
          <w:p w14:paraId="59AD3579" w14:textId="77777777"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1547" w:type="dxa"/>
            <w:tcBorders>
              <w:top w:val="single" w:sz="4" w:space="0" w:color="auto"/>
              <w:left w:val="single" w:sz="4" w:space="0" w:color="auto"/>
              <w:bottom w:val="single" w:sz="4" w:space="0" w:color="auto"/>
              <w:right w:val="single" w:sz="4" w:space="0" w:color="auto"/>
            </w:tcBorders>
          </w:tcPr>
          <w:p w14:paraId="37A22220" w14:textId="05744CA6"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c>
          <w:tcPr>
            <w:tcW w:w="2025" w:type="dxa"/>
            <w:tcBorders>
              <w:top w:val="single" w:sz="4" w:space="0" w:color="auto"/>
              <w:left w:val="single" w:sz="4" w:space="0" w:color="auto"/>
              <w:bottom w:val="single" w:sz="4" w:space="0" w:color="auto"/>
              <w:right w:val="single" w:sz="4" w:space="0" w:color="auto"/>
            </w:tcBorders>
          </w:tcPr>
          <w:p w14:paraId="33C2D1FF" w14:textId="7E6D0693" w:rsidR="002753E7" w:rsidRPr="001775F6" w:rsidRDefault="002753E7" w:rsidP="002753E7">
            <w:pPr>
              <w:spacing w:after="0" w:line="240" w:lineRule="auto"/>
              <w:rPr>
                <w:rFonts w:ascii="Calibri" w:eastAsia="Times New Roman" w:hAnsi="Calibri" w:cs="Calibri"/>
                <w:color w:val="000000"/>
                <w:kern w:val="0"/>
                <w:lang w:eastAsia="it-IT"/>
                <w14:ligatures w14:val="none"/>
              </w:rPr>
            </w:pPr>
          </w:p>
        </w:tc>
      </w:tr>
    </w:tbl>
    <w:p w14:paraId="5CE0F442" w14:textId="77777777" w:rsidR="00905FD6" w:rsidRDefault="00905FD6" w:rsidP="00802A2A">
      <w:pPr>
        <w:jc w:val="both"/>
        <w:rPr>
          <w:b/>
          <w:bCs/>
          <w:color w:val="2F5496" w:themeColor="accent1" w:themeShade="BF"/>
        </w:rPr>
      </w:pPr>
    </w:p>
    <w:p w14:paraId="107273B0" w14:textId="77777777" w:rsidR="002753E7" w:rsidRDefault="002753E7" w:rsidP="002753E7">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11CCD938" w14:textId="77777777" w:rsidR="002753E7" w:rsidRDefault="002753E7" w:rsidP="002753E7">
      <w:pPr>
        <w:pStyle w:val="Paragrafoelenco"/>
        <w:ind w:left="360"/>
        <w:jc w:val="both"/>
      </w:pPr>
    </w:p>
    <w:p w14:paraId="7AB5E83F" w14:textId="77777777" w:rsidR="002753E7" w:rsidRPr="001B0EED" w:rsidRDefault="002753E7" w:rsidP="002753E7">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p w14:paraId="0E8F30A5" w14:textId="77777777" w:rsidR="0095260A" w:rsidRDefault="0095260A"/>
    <w:p w14:paraId="090D7957" w14:textId="77777777" w:rsidR="001D1691" w:rsidRDefault="001D1691">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A037A1" w:rsidRPr="001775F6" w14:paraId="0542D791" w14:textId="77777777" w:rsidTr="00086A55">
        <w:trPr>
          <w:trHeight w:val="557"/>
          <w:tblHeader/>
        </w:trPr>
        <w:tc>
          <w:tcPr>
            <w:tcW w:w="7508" w:type="dxa"/>
            <w:shd w:val="clear" w:color="auto" w:fill="FBE4D5" w:themeFill="accent2" w:themeFillTint="33"/>
            <w:hideMark/>
          </w:tcPr>
          <w:p w14:paraId="19CD103A" w14:textId="3890163D" w:rsidR="00036E9E" w:rsidRDefault="00A037A1" w:rsidP="00CB6C6A">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t>all</w:t>
            </w:r>
            <w:proofErr w:type="spellEnd"/>
            <w:r w:rsidRPr="001775F6">
              <w:rPr>
                <w:rFonts w:ascii="Calibri" w:eastAsia="Times New Roman" w:hAnsi="Calibri" w:cs="Calibri"/>
                <w:b/>
                <w:bCs/>
                <w:color w:val="000000"/>
                <w:kern w:val="0"/>
                <w:lang w:eastAsia="it-IT"/>
                <w14:ligatures w14:val="none"/>
              </w:rPr>
              <w:t>. I al Reg. 979/2019</w:t>
            </w:r>
            <w:r w:rsidR="003C7DDA">
              <w:rPr>
                <w:rFonts w:ascii="Calibri" w:eastAsia="Times New Roman" w:hAnsi="Calibri" w:cs="Calibri"/>
                <w:b/>
                <w:bCs/>
                <w:color w:val="000000"/>
                <w:kern w:val="0"/>
                <w:lang w:eastAsia="it-IT"/>
                <w14:ligatures w14:val="none"/>
              </w:rPr>
              <w:t xml:space="preserve"> </w:t>
            </w:r>
            <w:r w:rsidR="003C7DDA" w:rsidRPr="00BF41FF">
              <w:rPr>
                <w:rFonts w:ascii="Calibri" w:eastAsia="Times New Roman" w:hAnsi="Calibri" w:cs="Calibri"/>
                <w:b/>
                <w:bCs/>
                <w:color w:val="2F5496" w:themeColor="accent1" w:themeShade="BF"/>
                <w:kern w:val="0"/>
                <w:lang w:eastAsia="it-IT"/>
                <w14:ligatures w14:val="none"/>
              </w:rPr>
              <w:t>(1)</w:t>
            </w:r>
          </w:p>
          <w:p w14:paraId="24DAA485" w14:textId="6AF442DB" w:rsidR="00036E9E" w:rsidRPr="001775F6" w:rsidRDefault="00036E9E" w:rsidP="00DF459F">
            <w:pPr>
              <w:spacing w:after="0" w:line="240" w:lineRule="auto"/>
              <w:jc w:val="center"/>
              <w:rPr>
                <w:rFonts w:ascii="Calibri" w:eastAsia="Times New Roman" w:hAnsi="Calibri" w:cs="Calibri"/>
                <w:b/>
                <w:bCs/>
                <w:color w:val="000000"/>
                <w:kern w:val="0"/>
                <w:lang w:eastAsia="it-IT"/>
                <w14:ligatures w14:val="none"/>
              </w:rPr>
            </w:pPr>
            <w:r w:rsidRPr="00036E9E">
              <w:rPr>
                <w:rFonts w:ascii="Calibri" w:eastAsia="Times New Roman" w:hAnsi="Calibri" w:cs="Calibri"/>
                <w:b/>
                <w:bCs/>
                <w:color w:val="000000"/>
                <w:kern w:val="0"/>
                <w:lang w:eastAsia="it-IT"/>
                <w14:ligatures w14:val="none"/>
              </w:rPr>
              <w:t>SOGGETTI NON FINANZIARI (TITOLI DI CAPITALE)</w:t>
            </w:r>
          </w:p>
        </w:tc>
        <w:tc>
          <w:tcPr>
            <w:tcW w:w="2268" w:type="dxa"/>
            <w:shd w:val="clear" w:color="auto" w:fill="FBE4D5" w:themeFill="accent2" w:themeFillTint="33"/>
          </w:tcPr>
          <w:p w14:paraId="20A27564" w14:textId="76403E90" w:rsidR="00A037A1" w:rsidRPr="001775F6" w:rsidRDefault="00DF459F" w:rsidP="00DF459F">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BF41FF">
              <w:rPr>
                <w:rFonts w:ascii="Calibri" w:eastAsia="Times New Roman" w:hAnsi="Calibri" w:cs="Calibri"/>
                <w:b/>
                <w:bCs/>
                <w:color w:val="2F5496" w:themeColor="accent1" w:themeShade="BF"/>
                <w:kern w:val="0"/>
                <w:lang w:eastAsia="it-IT"/>
                <w14:ligatures w14:val="none"/>
              </w:rPr>
              <w:t>(</w:t>
            </w:r>
            <w:r w:rsidR="00AC3168" w:rsidRPr="00BF41FF">
              <w:rPr>
                <w:rFonts w:ascii="Calibri" w:eastAsia="Times New Roman" w:hAnsi="Calibri" w:cs="Calibri"/>
                <w:b/>
                <w:bCs/>
                <w:color w:val="2F5496" w:themeColor="accent1" w:themeShade="BF"/>
                <w:kern w:val="0"/>
                <w:lang w:eastAsia="it-IT"/>
                <w14:ligatures w14:val="none"/>
              </w:rPr>
              <w:t>2</w:t>
            </w:r>
            <w:r w:rsidRPr="00BF41FF">
              <w:rPr>
                <w:rFonts w:ascii="Calibri" w:eastAsia="Times New Roman" w:hAnsi="Calibri" w:cs="Calibri"/>
                <w:b/>
                <w:bCs/>
                <w:color w:val="2F5496" w:themeColor="accent1" w:themeShade="BF"/>
                <w:kern w:val="0"/>
                <w:lang w:eastAsia="it-IT"/>
                <w14:ligatures w14:val="none"/>
              </w:rPr>
              <w:t>)</w:t>
            </w:r>
          </w:p>
        </w:tc>
      </w:tr>
      <w:tr w:rsidR="0095260A" w:rsidRPr="001775F6" w14:paraId="6774BFFF" w14:textId="77777777" w:rsidTr="00086A55">
        <w:trPr>
          <w:trHeight w:val="835"/>
        </w:trPr>
        <w:tc>
          <w:tcPr>
            <w:tcW w:w="7508" w:type="dxa"/>
            <w:shd w:val="clear" w:color="auto" w:fill="E7E6E6" w:themeFill="background2"/>
            <w:hideMark/>
          </w:tcPr>
          <w:p w14:paraId="77D35B2E" w14:textId="3256FFCE" w:rsidR="0095260A" w:rsidRPr="001775F6" w:rsidRDefault="005C2B7E" w:rsidP="005C2B7E">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Tabella 1 -</w:t>
            </w:r>
            <w:r>
              <w:rPr>
                <w:i/>
                <w:iCs/>
                <w:color w:val="000000"/>
                <w:sz w:val="17"/>
                <w:szCs w:val="17"/>
              </w:rPr>
              <w:t xml:space="preserve"> </w:t>
            </w:r>
            <w:r w:rsidR="0095260A" w:rsidRPr="001775F6">
              <w:rPr>
                <w:rFonts w:ascii="Calibri" w:eastAsia="Times New Roman" w:hAnsi="Calibri" w:cs="Calibri"/>
                <w:b/>
                <w:bCs/>
                <w:color w:val="000000"/>
                <w:kern w:val="0"/>
                <w:lang w:eastAsia="it-IT"/>
                <w14:ligatures w14:val="none"/>
              </w:rPr>
              <w:t>Conto economico per i soggetti non finanziari (titoli di capitale)</w:t>
            </w:r>
            <w:r w:rsidR="0095260A" w:rsidRPr="001775F6">
              <w:rPr>
                <w:rFonts w:ascii="Calibri" w:eastAsia="Times New Roman" w:hAnsi="Calibri" w:cs="Calibri"/>
                <w:color w:val="000000"/>
                <w:kern w:val="0"/>
                <w:lang w:eastAsia="it-IT"/>
                <w14:ligatures w14:val="none"/>
              </w:rPr>
              <w:br/>
            </w:r>
            <w:r w:rsidR="0095260A" w:rsidRPr="001775F6">
              <w:rPr>
                <w:rFonts w:ascii="Calibri" w:eastAsia="Times New Roman" w:hAnsi="Calibri" w:cs="Calibri"/>
                <w:i/>
                <w:iCs/>
                <w:color w:val="000000"/>
                <w:kern w:val="0"/>
                <w:lang w:eastAsia="it-IT"/>
                <w14:ligatures w14:val="none"/>
              </w:rPr>
              <w:t>(confronto esercizi finanziari inclusi nel prospetto: es. anno n, anno n-1, anno n-2, intermedio n+1, interm</w:t>
            </w:r>
            <w:r w:rsidR="00A3148E">
              <w:rPr>
                <w:rFonts w:ascii="Calibri" w:eastAsia="Times New Roman" w:hAnsi="Calibri" w:cs="Calibri"/>
                <w:i/>
                <w:iCs/>
                <w:color w:val="000000"/>
                <w:kern w:val="0"/>
                <w:lang w:eastAsia="it-IT"/>
                <w14:ligatures w14:val="none"/>
              </w:rPr>
              <w:t>e</w:t>
            </w:r>
            <w:r w:rsidR="0095260A" w:rsidRPr="001775F6">
              <w:rPr>
                <w:rFonts w:ascii="Calibri" w:eastAsia="Times New Roman" w:hAnsi="Calibri" w:cs="Calibri"/>
                <w:i/>
                <w:iCs/>
                <w:color w:val="000000"/>
                <w:kern w:val="0"/>
                <w:lang w:eastAsia="it-IT"/>
                <w14:ligatures w14:val="none"/>
              </w:rPr>
              <w:t>dio n)</w:t>
            </w:r>
          </w:p>
        </w:tc>
        <w:tc>
          <w:tcPr>
            <w:tcW w:w="2268" w:type="dxa"/>
            <w:shd w:val="clear" w:color="auto" w:fill="FFFFFF" w:themeFill="background1"/>
          </w:tcPr>
          <w:p w14:paraId="6C1D3541"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60DF7C88" w14:textId="77777777" w:rsidTr="00086A55">
        <w:trPr>
          <w:trHeight w:val="562"/>
        </w:trPr>
        <w:tc>
          <w:tcPr>
            <w:tcW w:w="7508" w:type="dxa"/>
            <w:shd w:val="clear" w:color="auto" w:fill="auto"/>
            <w:hideMark/>
          </w:tcPr>
          <w:p w14:paraId="01706D31"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*Totale delle entrate </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(da intendersi come RICAVI)</w:t>
            </w:r>
          </w:p>
        </w:tc>
        <w:tc>
          <w:tcPr>
            <w:tcW w:w="2268" w:type="dxa"/>
          </w:tcPr>
          <w:p w14:paraId="4E7E6144"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36902059" w14:textId="77777777" w:rsidTr="00086A55">
        <w:trPr>
          <w:trHeight w:val="854"/>
        </w:trPr>
        <w:tc>
          <w:tcPr>
            <w:tcW w:w="7508" w:type="dxa"/>
            <w:shd w:val="clear" w:color="auto" w:fill="auto"/>
            <w:hideMark/>
          </w:tcPr>
          <w:p w14:paraId="7A110979" w14:textId="4F05931C"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*Utile/perdita d’esercizio o altra misura analoga della performance finanziaria utilizzata dall’emittente nel bilancio</w:t>
            </w:r>
            <w:r w:rsidRPr="001775F6">
              <w:rPr>
                <w:rFonts w:ascii="Calibri" w:eastAsia="Times New Roman" w:hAnsi="Calibri" w:cs="Calibri"/>
                <w:i/>
                <w:iCs/>
                <w:color w:val="FF0000"/>
                <w:kern w:val="0"/>
                <w:lang w:eastAsia="it-IT"/>
                <w14:ligatures w14:val="none"/>
              </w:rPr>
              <w:t> (da intendersi come RISULTATO OPERATIVO IFRS)</w:t>
            </w:r>
          </w:p>
        </w:tc>
        <w:tc>
          <w:tcPr>
            <w:tcW w:w="2268" w:type="dxa"/>
          </w:tcPr>
          <w:p w14:paraId="29CB2894"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450856AC" w14:textId="77777777" w:rsidTr="00086A55">
        <w:trPr>
          <w:trHeight w:val="824"/>
        </w:trPr>
        <w:tc>
          <w:tcPr>
            <w:tcW w:w="7508" w:type="dxa"/>
            <w:shd w:val="clear" w:color="auto" w:fill="auto"/>
            <w:hideMark/>
          </w:tcPr>
          <w:p w14:paraId="760FB330"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 xml:space="preserve">*Utile o perdita netti (per il bilancio consolidato l’utile o perdita netti attribuibili ai possessori di capitale proprio dell’impresa madre) </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(da intendersi come RISULTATO DI ESERCIZIO)</w:t>
            </w:r>
          </w:p>
        </w:tc>
        <w:tc>
          <w:tcPr>
            <w:tcW w:w="2268" w:type="dxa"/>
          </w:tcPr>
          <w:p w14:paraId="4BAD849D"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054B526A" w14:textId="77777777" w:rsidTr="00086A55">
        <w:trPr>
          <w:trHeight w:val="566"/>
        </w:trPr>
        <w:tc>
          <w:tcPr>
            <w:tcW w:w="7508" w:type="dxa"/>
            <w:shd w:val="clear" w:color="auto" w:fill="auto"/>
            <w:hideMark/>
          </w:tcPr>
          <w:p w14:paraId="3A3578F4"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#Crescita delle entrate di anno in anno</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(da intendersi come TASSO DI CRESCITA ANNUO DEI RICAVI)</w:t>
            </w:r>
          </w:p>
        </w:tc>
        <w:tc>
          <w:tcPr>
            <w:tcW w:w="2268" w:type="dxa"/>
          </w:tcPr>
          <w:p w14:paraId="60C5D67E"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4D53F847" w14:textId="77777777" w:rsidTr="00086A55">
        <w:trPr>
          <w:trHeight w:val="546"/>
        </w:trPr>
        <w:tc>
          <w:tcPr>
            <w:tcW w:w="7508" w:type="dxa"/>
            <w:shd w:val="clear" w:color="auto" w:fill="auto"/>
            <w:hideMark/>
          </w:tcPr>
          <w:p w14:paraId="24321A4A"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#Margine operativo</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(da intendersi come % di RISULTATO OPERATIVO IFRS sui RICAVI)</w:t>
            </w:r>
          </w:p>
        </w:tc>
        <w:tc>
          <w:tcPr>
            <w:tcW w:w="2268" w:type="dxa"/>
          </w:tcPr>
          <w:p w14:paraId="611EFDED"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7225024E" w14:textId="77777777" w:rsidTr="00086A55">
        <w:trPr>
          <w:trHeight w:val="568"/>
        </w:trPr>
        <w:tc>
          <w:tcPr>
            <w:tcW w:w="7508" w:type="dxa"/>
            <w:shd w:val="clear" w:color="auto" w:fill="auto"/>
            <w:hideMark/>
          </w:tcPr>
          <w:p w14:paraId="2CD6B2CD"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#Margine netto</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(da intendersi come % di RISULTATO NETTO sui RICAVI)</w:t>
            </w:r>
          </w:p>
        </w:tc>
        <w:tc>
          <w:tcPr>
            <w:tcW w:w="2268" w:type="dxa"/>
          </w:tcPr>
          <w:p w14:paraId="13C17C68"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7626FB95" w14:textId="77777777" w:rsidTr="00086A55">
        <w:trPr>
          <w:trHeight w:val="420"/>
        </w:trPr>
        <w:tc>
          <w:tcPr>
            <w:tcW w:w="7508" w:type="dxa"/>
            <w:shd w:val="clear" w:color="auto" w:fill="auto"/>
            <w:hideMark/>
          </w:tcPr>
          <w:p w14:paraId="0BF30B32"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#Utile per azione</w:t>
            </w:r>
          </w:p>
        </w:tc>
        <w:tc>
          <w:tcPr>
            <w:tcW w:w="2268" w:type="dxa"/>
          </w:tcPr>
          <w:p w14:paraId="092D79A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24139E6B" w14:textId="77777777" w:rsidTr="00086A55">
        <w:trPr>
          <w:trHeight w:val="1005"/>
        </w:trPr>
        <w:tc>
          <w:tcPr>
            <w:tcW w:w="7508" w:type="dxa"/>
            <w:shd w:val="clear" w:color="auto" w:fill="E7E6E6" w:themeFill="background2"/>
            <w:hideMark/>
          </w:tcPr>
          <w:p w14:paraId="07C3F4DF" w14:textId="367FEDB1" w:rsidR="0095260A" w:rsidRPr="001775F6" w:rsidRDefault="005C2B7E" w:rsidP="001775F6">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0095260A" w:rsidRPr="001775F6">
              <w:rPr>
                <w:rFonts w:ascii="Calibri" w:eastAsia="Times New Roman" w:hAnsi="Calibri" w:cs="Calibri"/>
                <w:b/>
                <w:bCs/>
                <w:color w:val="000000"/>
                <w:kern w:val="0"/>
                <w:lang w:eastAsia="it-IT"/>
                <w14:ligatures w14:val="none"/>
              </w:rPr>
              <w:t>Stato patrimoniale per i soggetti non finanziari (titoli di capitale)</w:t>
            </w:r>
            <w:r w:rsidR="0095260A" w:rsidRPr="001775F6">
              <w:rPr>
                <w:rFonts w:ascii="Calibri" w:eastAsia="Times New Roman" w:hAnsi="Calibri" w:cs="Calibri"/>
                <w:color w:val="000000"/>
                <w:kern w:val="0"/>
                <w:lang w:eastAsia="it-IT"/>
                <w14:ligatures w14:val="none"/>
              </w:rPr>
              <w:br/>
            </w:r>
            <w:r w:rsidR="0095260A" w:rsidRPr="001775F6">
              <w:rPr>
                <w:rFonts w:ascii="Calibri" w:eastAsia="Times New Roman" w:hAnsi="Calibri" w:cs="Calibri"/>
                <w:i/>
                <w:iCs/>
                <w:color w:val="000000"/>
                <w:kern w:val="0"/>
                <w:lang w:eastAsia="it-IT"/>
                <w14:ligatures w14:val="none"/>
              </w:rPr>
              <w:t>(confronto esercizi finanziari inclusi nel prospetto: es. anno n, anno n-1, anno n-2, intermedio n+1)</w:t>
            </w:r>
          </w:p>
        </w:tc>
        <w:tc>
          <w:tcPr>
            <w:tcW w:w="2268" w:type="dxa"/>
            <w:shd w:val="clear" w:color="auto" w:fill="FFFFFF" w:themeFill="background1"/>
          </w:tcPr>
          <w:p w14:paraId="4CFCAEC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0A8E519D" w14:textId="77777777" w:rsidTr="00086A55">
        <w:trPr>
          <w:trHeight w:val="385"/>
        </w:trPr>
        <w:tc>
          <w:tcPr>
            <w:tcW w:w="7508" w:type="dxa"/>
            <w:shd w:val="clear" w:color="auto" w:fill="auto"/>
            <w:hideMark/>
          </w:tcPr>
          <w:p w14:paraId="6E0BADA0"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*Attività totali</w:t>
            </w:r>
          </w:p>
        </w:tc>
        <w:tc>
          <w:tcPr>
            <w:tcW w:w="2268" w:type="dxa"/>
          </w:tcPr>
          <w:p w14:paraId="508C6467"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579FB64D" w14:textId="77777777" w:rsidTr="00086A55">
        <w:trPr>
          <w:trHeight w:val="702"/>
        </w:trPr>
        <w:tc>
          <w:tcPr>
            <w:tcW w:w="7508" w:type="dxa"/>
            <w:shd w:val="clear" w:color="auto" w:fill="auto"/>
            <w:hideMark/>
          </w:tcPr>
          <w:p w14:paraId="2164CA4B"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*Capitale totale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(da intendersi come PATRIMONIO NETTO)</w:t>
            </w:r>
          </w:p>
        </w:tc>
        <w:tc>
          <w:tcPr>
            <w:tcW w:w="2268" w:type="dxa"/>
          </w:tcPr>
          <w:p w14:paraId="287830AF"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1A9E864E" w14:textId="77777777" w:rsidTr="00086A55">
        <w:trPr>
          <w:trHeight w:val="826"/>
        </w:trPr>
        <w:tc>
          <w:tcPr>
            <w:tcW w:w="7508" w:type="dxa"/>
            <w:shd w:val="clear" w:color="auto" w:fill="auto"/>
            <w:hideMark/>
          </w:tcPr>
          <w:p w14:paraId="1277EEFC" w14:textId="77777777" w:rsidR="0095260A" w:rsidRPr="001775F6" w:rsidRDefault="0095260A" w:rsidP="001775F6">
            <w:pPr>
              <w:spacing w:after="0" w:line="240" w:lineRule="auto"/>
              <w:rPr>
                <w:rFonts w:ascii="Calibri" w:eastAsia="Times New Roman" w:hAnsi="Calibri" w:cs="Calibri"/>
                <w:color w:val="000000"/>
                <w:kern w:val="0"/>
                <w:lang w:eastAsia="it-IT"/>
                <w14:ligatures w14:val="none"/>
              </w:rPr>
            </w:pPr>
            <w:r w:rsidRPr="001775F6">
              <w:rPr>
                <w:rFonts w:ascii="Calibri" w:eastAsia="Times New Roman" w:hAnsi="Calibri" w:cs="Calibri"/>
                <w:color w:val="000000"/>
                <w:kern w:val="0"/>
                <w:lang w:eastAsia="it-IT"/>
                <w14:ligatures w14:val="none"/>
              </w:rPr>
              <w:t>#Debito finanziario netto (debito a lungo termine più debito a breve termine meno contante)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FF0000"/>
                <w:kern w:val="0"/>
                <w:lang w:eastAsia="it-IT"/>
                <w14:ligatures w14:val="none"/>
              </w:rPr>
              <w:t>(da intendersi come INDEBITAMENTO FINANZIARIO NETTO ESMA)</w:t>
            </w:r>
          </w:p>
        </w:tc>
        <w:tc>
          <w:tcPr>
            <w:tcW w:w="2268" w:type="dxa"/>
          </w:tcPr>
          <w:p w14:paraId="1367B3CB"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95260A" w:rsidRPr="001775F6" w14:paraId="7712C7C6" w14:textId="77777777" w:rsidTr="00086A55">
        <w:trPr>
          <w:trHeight w:val="1200"/>
        </w:trPr>
        <w:tc>
          <w:tcPr>
            <w:tcW w:w="7508" w:type="dxa"/>
            <w:shd w:val="clear" w:color="auto" w:fill="E7E6E6" w:themeFill="background2"/>
            <w:hideMark/>
          </w:tcPr>
          <w:p w14:paraId="7ED69F6D" w14:textId="6920ACAB" w:rsidR="0095260A" w:rsidRPr="001775F6" w:rsidRDefault="005C2B7E" w:rsidP="001775F6">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3</w:t>
            </w:r>
            <w:r w:rsidRPr="005C2B7E">
              <w:rPr>
                <w:rFonts w:ascii="Calibri" w:eastAsia="Times New Roman" w:hAnsi="Calibri" w:cs="Calibri"/>
                <w:b/>
                <w:bCs/>
                <w:i/>
                <w:iCs/>
                <w:color w:val="000000"/>
                <w:kern w:val="0"/>
                <w:lang w:eastAsia="it-IT"/>
                <w14:ligatures w14:val="none"/>
              </w:rPr>
              <w:t xml:space="preserve"> -</w:t>
            </w:r>
            <w:r>
              <w:rPr>
                <w:i/>
                <w:iCs/>
                <w:color w:val="000000"/>
                <w:sz w:val="17"/>
                <w:szCs w:val="17"/>
              </w:rPr>
              <w:t xml:space="preserve"> </w:t>
            </w:r>
            <w:r w:rsidR="0095260A" w:rsidRPr="001775F6">
              <w:rPr>
                <w:rFonts w:ascii="Calibri" w:eastAsia="Times New Roman" w:hAnsi="Calibri" w:cs="Calibri"/>
                <w:b/>
                <w:bCs/>
                <w:color w:val="000000"/>
                <w:kern w:val="0"/>
                <w:lang w:eastAsia="it-IT"/>
                <w14:ligatures w14:val="none"/>
              </w:rPr>
              <w:t>Rendiconto sui flussi di cassa per i soggetti non finanziari (titoli di capitale)</w:t>
            </w:r>
            <w:r w:rsidR="0095260A" w:rsidRPr="001775F6">
              <w:rPr>
                <w:rFonts w:ascii="Calibri" w:eastAsia="Times New Roman" w:hAnsi="Calibri" w:cs="Calibri"/>
                <w:color w:val="000000"/>
                <w:kern w:val="0"/>
                <w:lang w:eastAsia="it-IT"/>
                <w14:ligatures w14:val="none"/>
              </w:rPr>
              <w:br/>
            </w:r>
            <w:r w:rsidR="0095260A" w:rsidRPr="001775F6">
              <w:rPr>
                <w:rFonts w:ascii="Calibri" w:eastAsia="Times New Roman" w:hAnsi="Calibri" w:cs="Calibri"/>
                <w:i/>
                <w:iCs/>
                <w:color w:val="000000"/>
                <w:kern w:val="0"/>
                <w:lang w:eastAsia="it-IT"/>
                <w14:ligatures w14:val="none"/>
              </w:rPr>
              <w:t>(confronto esercizi finanziari inclusi nel prospetto: es. anno n, anno n-1, anno n-2, intermedio n+1, interm</w:t>
            </w:r>
            <w:r>
              <w:rPr>
                <w:rFonts w:ascii="Calibri" w:eastAsia="Times New Roman" w:hAnsi="Calibri" w:cs="Calibri"/>
                <w:i/>
                <w:iCs/>
                <w:color w:val="000000"/>
                <w:kern w:val="0"/>
                <w:lang w:eastAsia="it-IT"/>
                <w14:ligatures w14:val="none"/>
              </w:rPr>
              <w:t>e</w:t>
            </w:r>
            <w:r w:rsidR="0095260A" w:rsidRPr="001775F6">
              <w:rPr>
                <w:rFonts w:ascii="Calibri" w:eastAsia="Times New Roman" w:hAnsi="Calibri" w:cs="Calibri"/>
                <w:i/>
                <w:iCs/>
                <w:color w:val="000000"/>
                <w:kern w:val="0"/>
                <w:lang w:eastAsia="it-IT"/>
                <w14:ligatures w14:val="none"/>
              </w:rPr>
              <w:t>dio n)</w:t>
            </w:r>
          </w:p>
        </w:tc>
        <w:tc>
          <w:tcPr>
            <w:tcW w:w="2268" w:type="dxa"/>
          </w:tcPr>
          <w:p w14:paraId="374E3D01" w14:textId="77777777" w:rsidR="0095260A" w:rsidRPr="001775F6" w:rsidRDefault="0095260A" w:rsidP="001775F6">
            <w:pPr>
              <w:spacing w:after="0" w:line="240" w:lineRule="auto"/>
              <w:rPr>
                <w:rFonts w:ascii="Times New Roman" w:eastAsia="Times New Roman" w:hAnsi="Times New Roman" w:cs="Times New Roman"/>
                <w:kern w:val="0"/>
                <w:sz w:val="20"/>
                <w:szCs w:val="20"/>
                <w:lang w:eastAsia="it-IT"/>
                <w14:ligatures w14:val="none"/>
              </w:rPr>
            </w:pPr>
          </w:p>
        </w:tc>
      </w:tr>
      <w:tr w:rsidR="00086A55" w:rsidRPr="00F97A1E" w14:paraId="255B79FC" w14:textId="77777777" w:rsidTr="00086A55">
        <w:trPr>
          <w:trHeight w:val="341"/>
        </w:trPr>
        <w:tc>
          <w:tcPr>
            <w:tcW w:w="7508" w:type="dxa"/>
            <w:shd w:val="clear" w:color="auto" w:fill="auto"/>
          </w:tcPr>
          <w:p w14:paraId="6917FF67" w14:textId="77777777" w:rsidR="00086A55" w:rsidRPr="001775F6" w:rsidRDefault="00086A55" w:rsidP="001C5712">
            <w:pPr>
              <w:spacing w:after="0" w:line="240" w:lineRule="auto"/>
              <w:rPr>
                <w:rFonts w:eastAsia="Times New Roman" w:cstheme="minorHAnsi"/>
                <w:color w:val="000000"/>
                <w:kern w:val="0"/>
                <w:lang w:eastAsia="it-IT"/>
                <w14:ligatures w14:val="none"/>
              </w:rPr>
            </w:pPr>
            <w:r w:rsidRPr="00F97A1E">
              <w:rPr>
                <w:rFonts w:cstheme="minorHAnsi"/>
                <w:color w:val="000000"/>
              </w:rPr>
              <w:t>*Flussi di cassa netti provenienti da attività operative</w:t>
            </w:r>
          </w:p>
        </w:tc>
        <w:tc>
          <w:tcPr>
            <w:tcW w:w="2268" w:type="dxa"/>
          </w:tcPr>
          <w:p w14:paraId="58ADF9F8" w14:textId="77777777" w:rsidR="00086A55" w:rsidRPr="00F97A1E" w:rsidRDefault="00086A55" w:rsidP="001C5712">
            <w:pPr>
              <w:spacing w:after="0" w:line="240" w:lineRule="auto"/>
              <w:rPr>
                <w:rFonts w:eastAsia="Times New Roman" w:cstheme="minorHAnsi"/>
                <w:kern w:val="0"/>
                <w:lang w:eastAsia="it-IT"/>
                <w14:ligatures w14:val="none"/>
              </w:rPr>
            </w:pPr>
          </w:p>
        </w:tc>
      </w:tr>
      <w:tr w:rsidR="00086A55" w:rsidRPr="00F97A1E" w14:paraId="169AB31C" w14:textId="77777777" w:rsidTr="00086A55">
        <w:trPr>
          <w:trHeight w:val="416"/>
        </w:trPr>
        <w:tc>
          <w:tcPr>
            <w:tcW w:w="7508" w:type="dxa"/>
            <w:shd w:val="clear" w:color="auto" w:fill="auto"/>
          </w:tcPr>
          <w:p w14:paraId="416378B0" w14:textId="77777777" w:rsidR="00086A55" w:rsidRPr="00F97A1E" w:rsidRDefault="00086A55" w:rsidP="001C5712">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finanziamento</w:t>
            </w:r>
          </w:p>
        </w:tc>
        <w:tc>
          <w:tcPr>
            <w:tcW w:w="2268" w:type="dxa"/>
          </w:tcPr>
          <w:p w14:paraId="2019BDFF" w14:textId="77777777" w:rsidR="00086A55" w:rsidRPr="00F97A1E" w:rsidRDefault="00086A55" w:rsidP="001C5712">
            <w:pPr>
              <w:spacing w:after="0" w:line="240" w:lineRule="auto"/>
              <w:rPr>
                <w:rFonts w:eastAsia="Times New Roman" w:cstheme="minorHAnsi"/>
                <w:kern w:val="0"/>
                <w:lang w:eastAsia="it-IT"/>
                <w14:ligatures w14:val="none"/>
              </w:rPr>
            </w:pPr>
          </w:p>
        </w:tc>
      </w:tr>
      <w:tr w:rsidR="00086A55" w:rsidRPr="00F97A1E" w14:paraId="275189C0" w14:textId="77777777" w:rsidTr="00086A55">
        <w:trPr>
          <w:trHeight w:val="440"/>
        </w:trPr>
        <w:tc>
          <w:tcPr>
            <w:tcW w:w="7508" w:type="dxa"/>
            <w:shd w:val="clear" w:color="auto" w:fill="auto"/>
          </w:tcPr>
          <w:p w14:paraId="47D5F9FC" w14:textId="77777777" w:rsidR="00086A55" w:rsidRPr="00F97A1E" w:rsidRDefault="00086A55" w:rsidP="001C5712">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investimento</w:t>
            </w:r>
          </w:p>
        </w:tc>
        <w:tc>
          <w:tcPr>
            <w:tcW w:w="2268" w:type="dxa"/>
          </w:tcPr>
          <w:p w14:paraId="76E416F4" w14:textId="77777777" w:rsidR="00086A55" w:rsidRPr="00F97A1E" w:rsidRDefault="00086A55" w:rsidP="001C5712">
            <w:pPr>
              <w:spacing w:after="0" w:line="240" w:lineRule="auto"/>
              <w:rPr>
                <w:rFonts w:eastAsia="Times New Roman" w:cstheme="minorHAnsi"/>
                <w:kern w:val="0"/>
                <w:lang w:eastAsia="it-IT"/>
                <w14:ligatures w14:val="none"/>
              </w:rPr>
            </w:pPr>
          </w:p>
        </w:tc>
      </w:tr>
    </w:tbl>
    <w:p w14:paraId="61967831" w14:textId="6AC15B31" w:rsidR="00AC3168" w:rsidRDefault="00AC3168" w:rsidP="00AC3168">
      <w:pPr>
        <w:spacing w:before="60" w:after="60"/>
        <w:jc w:val="both"/>
      </w:pPr>
      <w:r w:rsidRPr="00BF41FF">
        <w:rPr>
          <w:b/>
          <w:bCs/>
          <w:color w:val="2F5496" w:themeColor="accent1" w:themeShade="BF"/>
        </w:rPr>
        <w:t>(1)</w:t>
      </w:r>
      <w:r w:rsidRPr="00BF41FF">
        <w:rPr>
          <w:color w:val="2F5496" w:themeColor="accent1" w:themeShade="BF"/>
        </w:rPr>
        <w:t xml:space="preserve"> </w:t>
      </w:r>
      <w:r w:rsidRPr="003C7DDA">
        <w:t>Una voce contrassegnata con</w:t>
      </w:r>
      <w:r>
        <w:t>:</w:t>
      </w:r>
    </w:p>
    <w:p w14:paraId="648DC96A" w14:textId="77777777" w:rsidR="00AC3168" w:rsidRPr="003C7DDA" w:rsidRDefault="00AC3168" w:rsidP="00AC3168">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39E00116" w14:textId="2E74CAA4" w:rsidR="00AC3168" w:rsidRDefault="00AC3168" w:rsidP="00AC3168">
      <w:pPr>
        <w:pStyle w:val="Paragrafoelenco"/>
        <w:numPr>
          <w:ilvl w:val="0"/>
          <w:numId w:val="4"/>
        </w:numPr>
        <w:spacing w:line="240" w:lineRule="auto"/>
        <w:ind w:left="426" w:hanging="284"/>
        <w:jc w:val="both"/>
      </w:pPr>
      <w:r w:rsidRPr="003C7DDA">
        <w:t>«#» indica che se figurano altrove nel prospetto tali informazioni sono obbligatorie.</w:t>
      </w:r>
    </w:p>
    <w:p w14:paraId="5B053D16" w14:textId="773790F0" w:rsidR="00DE7C96" w:rsidRDefault="00802A2A" w:rsidP="00CB6C6A">
      <w:pPr>
        <w:spacing w:before="120" w:after="120"/>
        <w:jc w:val="both"/>
      </w:pPr>
      <w:r w:rsidRPr="00BF41FF">
        <w:rPr>
          <w:b/>
          <w:bCs/>
          <w:color w:val="2F5496" w:themeColor="accent1" w:themeShade="BF"/>
        </w:rPr>
        <w:t>(</w:t>
      </w:r>
      <w:r w:rsidR="00AC3168" w:rsidRPr="00BF41FF">
        <w:rPr>
          <w:b/>
          <w:bCs/>
          <w:color w:val="2F5496" w:themeColor="accent1" w:themeShade="BF"/>
        </w:rPr>
        <w:t>2</w:t>
      </w:r>
      <w:r w:rsidRPr="00BF41FF">
        <w:rPr>
          <w:b/>
          <w:bCs/>
          <w:color w:val="2F5496" w:themeColor="accent1" w:themeShade="BF"/>
        </w:rPr>
        <w:t>)</w:t>
      </w:r>
      <w:r w:rsidRPr="00BF41FF">
        <w:rPr>
          <w:color w:val="2F5496" w:themeColor="accent1" w:themeShade="BF"/>
        </w:rPr>
        <w:t xml:space="preserve"> </w:t>
      </w:r>
      <w:r w:rsidR="00DE7C96">
        <w:t xml:space="preserve">Indicare “NON APPLICABILE” ovvero precisare gli “ELEMENTI INFORMATIVI MANCANTI” ossia gli </w:t>
      </w:r>
      <w:r w:rsidR="00DE7C96" w:rsidRPr="002D2AC0">
        <w:t xml:space="preserve">elementi non </w:t>
      </w:r>
      <w:r w:rsidR="00DE7C96">
        <w:t>ancora</w:t>
      </w:r>
      <w:r w:rsidR="00DE7C96" w:rsidRPr="002D2AC0">
        <w:t xml:space="preserve"> inseriti nella bozza di </w:t>
      </w:r>
      <w:r w:rsidR="00DE7C96">
        <w:t>documento trasmesso alla Consob di cui precisare la data o il periodo prevedibile di inclusione tenendo conto che gli stessi devono essere trasmessi alla Consob in tempo utile per la conclusione dell’istruttoria.</w:t>
      </w:r>
    </w:p>
    <w:p w14:paraId="0827FB07" w14:textId="5D15E486" w:rsidR="001775F6" w:rsidRPr="003C7DDA" w:rsidRDefault="001775F6" w:rsidP="00554ED8">
      <w:pPr>
        <w:pStyle w:val="Paragrafoelenco"/>
        <w:numPr>
          <w:ilvl w:val="0"/>
          <w:numId w:val="4"/>
        </w:numPr>
        <w:ind w:left="426" w:hanging="284"/>
        <w:jc w:val="both"/>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554ED8" w:rsidRPr="001775F6" w14:paraId="39B95647" w14:textId="77777777" w:rsidTr="00086A55">
        <w:trPr>
          <w:trHeight w:val="557"/>
          <w:tblHeader/>
        </w:trPr>
        <w:tc>
          <w:tcPr>
            <w:tcW w:w="7508" w:type="dxa"/>
            <w:shd w:val="clear" w:color="auto" w:fill="FBE4D5" w:themeFill="accent2" w:themeFillTint="33"/>
            <w:hideMark/>
          </w:tcPr>
          <w:p w14:paraId="4AECC640" w14:textId="0DECD17C" w:rsidR="00554ED8" w:rsidRDefault="00554ED8" w:rsidP="001C5712">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t>all</w:t>
            </w:r>
            <w:proofErr w:type="spellEnd"/>
            <w:r w:rsidRPr="001775F6">
              <w:rPr>
                <w:rFonts w:ascii="Calibri" w:eastAsia="Times New Roman" w:hAnsi="Calibri" w:cs="Calibri"/>
                <w:b/>
                <w:bCs/>
                <w:color w:val="000000"/>
                <w:kern w:val="0"/>
                <w:lang w:eastAsia="it-IT"/>
                <w14:ligatures w14:val="none"/>
              </w:rPr>
              <w:t xml:space="preserve">. </w:t>
            </w:r>
            <w:r w:rsidR="00D64BB8">
              <w:rPr>
                <w:rFonts w:ascii="Calibri" w:eastAsia="Times New Roman" w:hAnsi="Calibri" w:cs="Calibri"/>
                <w:b/>
                <w:bCs/>
                <w:color w:val="000000"/>
                <w:kern w:val="0"/>
                <w:lang w:eastAsia="it-IT"/>
                <w14:ligatures w14:val="none"/>
              </w:rPr>
              <w:t>I</w:t>
            </w:r>
            <w:r w:rsidRPr="001775F6">
              <w:rPr>
                <w:rFonts w:ascii="Calibri" w:eastAsia="Times New Roman" w:hAnsi="Calibri" w:cs="Calibri"/>
                <w:b/>
                <w:bCs/>
                <w:color w:val="000000"/>
                <w:kern w:val="0"/>
                <w:lang w:eastAsia="it-IT"/>
                <w14:ligatures w14:val="none"/>
              </w:rPr>
              <w:t>I al Reg. 979/2019</w:t>
            </w:r>
            <w:r>
              <w:rPr>
                <w:rFonts w:ascii="Calibri" w:eastAsia="Times New Roman" w:hAnsi="Calibri" w:cs="Calibri"/>
                <w:b/>
                <w:bCs/>
                <w:color w:val="000000"/>
                <w:kern w:val="0"/>
                <w:lang w:eastAsia="it-IT"/>
                <w14:ligatures w14:val="none"/>
              </w:rPr>
              <w:t xml:space="preserve"> </w:t>
            </w:r>
            <w:r w:rsidRPr="00BF41FF">
              <w:rPr>
                <w:rFonts w:ascii="Calibri" w:eastAsia="Times New Roman" w:hAnsi="Calibri" w:cs="Calibri"/>
                <w:b/>
                <w:bCs/>
                <w:color w:val="2F5496" w:themeColor="accent1" w:themeShade="BF"/>
                <w:kern w:val="0"/>
                <w:lang w:eastAsia="it-IT"/>
                <w14:ligatures w14:val="none"/>
              </w:rPr>
              <w:t>(1)</w:t>
            </w:r>
          </w:p>
          <w:p w14:paraId="787E6BF9" w14:textId="37DE3169" w:rsidR="00D64BB8" w:rsidRPr="001775F6" w:rsidRDefault="00D64BB8" w:rsidP="00D64BB8">
            <w:pPr>
              <w:spacing w:after="0" w:line="240" w:lineRule="auto"/>
              <w:jc w:val="center"/>
              <w:rPr>
                <w:rFonts w:ascii="Calibri" w:eastAsia="Times New Roman" w:hAnsi="Calibri" w:cs="Calibri"/>
                <w:b/>
                <w:bCs/>
                <w:color w:val="000000"/>
                <w:kern w:val="0"/>
                <w:lang w:eastAsia="it-IT"/>
                <w14:ligatures w14:val="none"/>
              </w:rPr>
            </w:pPr>
            <w:r w:rsidRPr="00D64BB8">
              <w:rPr>
                <w:rFonts w:ascii="Calibri" w:eastAsia="Times New Roman" w:hAnsi="Calibri" w:cs="Calibri"/>
                <w:b/>
                <w:bCs/>
                <w:color w:val="000000"/>
                <w:kern w:val="0"/>
                <w:lang w:eastAsia="it-IT"/>
                <w14:ligatures w14:val="none"/>
              </w:rPr>
              <w:t>SOGGETTI NON FINANZIARI (TITOLI DIVERSI DAI TITOLI DI CAPITALE)</w:t>
            </w:r>
          </w:p>
        </w:tc>
        <w:tc>
          <w:tcPr>
            <w:tcW w:w="2268" w:type="dxa"/>
            <w:shd w:val="clear" w:color="auto" w:fill="FBE4D5" w:themeFill="accent2" w:themeFillTint="33"/>
          </w:tcPr>
          <w:p w14:paraId="250130C9" w14:textId="11312C1E" w:rsidR="00554ED8" w:rsidRPr="001775F6" w:rsidRDefault="00554ED8"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BF41FF">
              <w:rPr>
                <w:rFonts w:ascii="Calibri" w:eastAsia="Times New Roman" w:hAnsi="Calibri" w:cs="Calibri"/>
                <w:b/>
                <w:bCs/>
                <w:color w:val="2F5496" w:themeColor="accent1" w:themeShade="BF"/>
                <w:kern w:val="0"/>
                <w:lang w:eastAsia="it-IT"/>
                <w14:ligatures w14:val="none"/>
              </w:rPr>
              <w:t>(</w:t>
            </w:r>
            <w:r w:rsidR="002216CB" w:rsidRPr="00BF41FF">
              <w:rPr>
                <w:rFonts w:ascii="Calibri" w:eastAsia="Times New Roman" w:hAnsi="Calibri" w:cs="Calibri"/>
                <w:b/>
                <w:bCs/>
                <w:color w:val="2F5496" w:themeColor="accent1" w:themeShade="BF"/>
                <w:kern w:val="0"/>
                <w:lang w:eastAsia="it-IT"/>
                <w14:ligatures w14:val="none"/>
              </w:rPr>
              <w:t>2</w:t>
            </w:r>
            <w:r w:rsidRPr="00BF41FF">
              <w:rPr>
                <w:rFonts w:ascii="Calibri" w:eastAsia="Times New Roman" w:hAnsi="Calibri" w:cs="Calibri"/>
                <w:b/>
                <w:bCs/>
                <w:color w:val="2F5496" w:themeColor="accent1" w:themeShade="BF"/>
                <w:kern w:val="0"/>
                <w:lang w:eastAsia="it-IT"/>
                <w14:ligatures w14:val="none"/>
              </w:rPr>
              <w:t>)</w:t>
            </w:r>
          </w:p>
        </w:tc>
      </w:tr>
      <w:tr w:rsidR="00554ED8" w:rsidRPr="001775F6" w14:paraId="5C1E759C" w14:textId="77777777" w:rsidTr="00086A55">
        <w:trPr>
          <w:trHeight w:val="835"/>
        </w:trPr>
        <w:tc>
          <w:tcPr>
            <w:tcW w:w="7508" w:type="dxa"/>
            <w:shd w:val="clear" w:color="auto" w:fill="E7E6E6" w:themeFill="background2"/>
          </w:tcPr>
          <w:p w14:paraId="22EAFBEC" w14:textId="77777777" w:rsidR="00554ED8" w:rsidRDefault="00D64BB8" w:rsidP="00D64BB8">
            <w:pPr>
              <w:pStyle w:val="CM4"/>
              <w:spacing w:before="60" w:after="60"/>
              <w:rPr>
                <w:rFonts w:ascii="Calibri" w:eastAsia="Times New Roman" w:hAnsi="Calibri" w:cs="Calibri"/>
                <w:b/>
                <w:bCs/>
                <w:color w:val="000000"/>
                <w:sz w:val="22"/>
                <w:szCs w:val="22"/>
                <w:lang w:eastAsia="it-IT"/>
                <w14:ligatures w14:val="none"/>
              </w:rPr>
            </w:pPr>
            <w:r w:rsidRPr="00D64BB8">
              <w:rPr>
                <w:rFonts w:ascii="Calibri" w:eastAsia="Times New Roman" w:hAnsi="Calibri" w:cs="Calibri"/>
                <w:b/>
                <w:bCs/>
                <w:i/>
                <w:iCs/>
                <w:color w:val="000000"/>
                <w:sz w:val="22"/>
                <w:szCs w:val="22"/>
                <w:lang w:eastAsia="it-IT"/>
                <w14:ligatures w14:val="none"/>
              </w:rPr>
              <w:t>Tabella 1</w:t>
            </w:r>
            <w:r w:rsidRPr="00D64BB8">
              <w:rPr>
                <w:rFonts w:ascii="Calibri" w:eastAsia="Times New Roman" w:hAnsi="Calibri" w:cs="Calibri"/>
                <w:b/>
                <w:bCs/>
                <w:color w:val="000000"/>
                <w:sz w:val="22"/>
                <w:szCs w:val="22"/>
                <w:lang w:eastAsia="it-IT"/>
                <w14:ligatures w14:val="none"/>
              </w:rPr>
              <w:t xml:space="preserve"> </w:t>
            </w:r>
            <w:r>
              <w:rPr>
                <w:rFonts w:ascii="Calibri" w:eastAsia="Times New Roman" w:hAnsi="Calibri" w:cs="Calibri"/>
                <w:b/>
                <w:bCs/>
                <w:color w:val="000000"/>
                <w:sz w:val="22"/>
                <w:szCs w:val="22"/>
                <w:lang w:eastAsia="it-IT"/>
                <w14:ligatures w14:val="none"/>
              </w:rPr>
              <w:t xml:space="preserve">- </w:t>
            </w:r>
            <w:r w:rsidRPr="00D64BB8">
              <w:rPr>
                <w:rFonts w:ascii="Calibri" w:eastAsia="Times New Roman" w:hAnsi="Calibri" w:cs="Calibri"/>
                <w:b/>
                <w:bCs/>
                <w:color w:val="000000"/>
                <w:sz w:val="22"/>
                <w:szCs w:val="22"/>
                <w:lang w:eastAsia="it-IT"/>
                <w14:ligatures w14:val="none"/>
              </w:rPr>
              <w:t>Conto economico per i titoli diversi dai titoli di capitale</w:t>
            </w:r>
          </w:p>
          <w:p w14:paraId="162FB1AB" w14:textId="390EE0AE" w:rsidR="00F276EB" w:rsidRPr="001775F6" w:rsidRDefault="00F276EB" w:rsidP="00F276EB">
            <w:pPr>
              <w:pStyle w:val="Default"/>
              <w:rPr>
                <w:lang w:val="it-IT" w:eastAsia="it-IT"/>
              </w:rPr>
            </w:pPr>
            <w:r w:rsidRPr="001775F6">
              <w:rPr>
                <w:rFonts w:ascii="Calibri" w:eastAsia="Times New Roman" w:hAnsi="Calibri" w:cs="Calibri"/>
                <w:i/>
                <w:iCs/>
                <w:lang w:val="it-IT" w:eastAsia="it-IT"/>
              </w:rPr>
              <w:t>(confronto esercizi finanziari inclusi nel prospetto: es. anno n, anno n-1, intermedio n+1, interm</w:t>
            </w:r>
            <w:r w:rsidRPr="00F276EB">
              <w:rPr>
                <w:rFonts w:ascii="Calibri" w:eastAsia="Times New Roman" w:hAnsi="Calibri" w:cs="Calibri"/>
                <w:i/>
                <w:iCs/>
                <w:lang w:val="it-IT" w:eastAsia="it-IT"/>
              </w:rPr>
              <w:t>e</w:t>
            </w:r>
            <w:r w:rsidRPr="001775F6">
              <w:rPr>
                <w:rFonts w:ascii="Calibri" w:eastAsia="Times New Roman" w:hAnsi="Calibri" w:cs="Calibri"/>
                <w:i/>
                <w:iCs/>
                <w:lang w:val="it-IT" w:eastAsia="it-IT"/>
              </w:rPr>
              <w:t>dio n)</w:t>
            </w:r>
          </w:p>
        </w:tc>
        <w:tc>
          <w:tcPr>
            <w:tcW w:w="2268" w:type="dxa"/>
            <w:shd w:val="clear" w:color="auto" w:fill="FFFFFF" w:themeFill="background1"/>
          </w:tcPr>
          <w:p w14:paraId="3EBFB8B9" w14:textId="77777777" w:rsidR="00554ED8" w:rsidRPr="001775F6" w:rsidRDefault="00554ED8" w:rsidP="001C5712">
            <w:pPr>
              <w:spacing w:after="0" w:line="240" w:lineRule="auto"/>
              <w:rPr>
                <w:rFonts w:ascii="Times New Roman" w:eastAsia="Times New Roman" w:hAnsi="Times New Roman" w:cs="Times New Roman"/>
                <w:kern w:val="0"/>
                <w:sz w:val="20"/>
                <w:szCs w:val="20"/>
                <w:lang w:eastAsia="it-IT"/>
                <w14:ligatures w14:val="none"/>
              </w:rPr>
            </w:pPr>
          </w:p>
        </w:tc>
      </w:tr>
      <w:tr w:rsidR="00554ED8" w:rsidRPr="000A1317" w14:paraId="0252DF6E" w14:textId="77777777" w:rsidTr="00086A55">
        <w:trPr>
          <w:trHeight w:val="562"/>
        </w:trPr>
        <w:tc>
          <w:tcPr>
            <w:tcW w:w="7508" w:type="dxa"/>
            <w:shd w:val="clear" w:color="auto" w:fill="auto"/>
          </w:tcPr>
          <w:p w14:paraId="1792CACD" w14:textId="0C6BB02A" w:rsidR="00554ED8" w:rsidRPr="001775F6" w:rsidRDefault="000A1317" w:rsidP="000A1317">
            <w:pPr>
              <w:spacing w:after="0" w:line="240" w:lineRule="auto"/>
              <w:rPr>
                <w:rFonts w:ascii="Calibri" w:eastAsia="Times New Roman" w:hAnsi="Calibri" w:cs="Calibri"/>
                <w:color w:val="000000"/>
                <w:kern w:val="0"/>
                <w:lang w:eastAsia="it-IT"/>
                <w14:ligatures w14:val="none"/>
              </w:rPr>
            </w:pPr>
            <w:r w:rsidRPr="000A1317">
              <w:rPr>
                <w:color w:val="000000"/>
              </w:rPr>
              <w:t>*Utile/perdita d’esercizio o altra misura analoga della performance finanziaria utilizzata dall’emittente nel bilancio</w:t>
            </w:r>
          </w:p>
        </w:tc>
        <w:tc>
          <w:tcPr>
            <w:tcW w:w="2268" w:type="dxa"/>
          </w:tcPr>
          <w:p w14:paraId="757AC7E0" w14:textId="77777777" w:rsidR="00554ED8" w:rsidRPr="000A1317" w:rsidRDefault="00554ED8" w:rsidP="001C5712">
            <w:pPr>
              <w:spacing w:after="0" w:line="240" w:lineRule="auto"/>
              <w:rPr>
                <w:rFonts w:ascii="Times New Roman" w:eastAsia="Times New Roman" w:hAnsi="Times New Roman" w:cs="Times New Roman"/>
                <w:kern w:val="0"/>
                <w:lang w:eastAsia="it-IT"/>
                <w14:ligatures w14:val="none"/>
              </w:rPr>
            </w:pPr>
          </w:p>
        </w:tc>
      </w:tr>
      <w:tr w:rsidR="00554ED8" w:rsidRPr="001775F6" w14:paraId="713CB13B" w14:textId="77777777" w:rsidTr="00086A55">
        <w:trPr>
          <w:trHeight w:val="1005"/>
        </w:trPr>
        <w:tc>
          <w:tcPr>
            <w:tcW w:w="7508" w:type="dxa"/>
            <w:shd w:val="clear" w:color="auto" w:fill="E7E6E6" w:themeFill="background2"/>
          </w:tcPr>
          <w:p w14:paraId="7CCF355C" w14:textId="7A2054AA" w:rsidR="00554ED8" w:rsidRPr="001775F6" w:rsidRDefault="00F276EB"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000A1317" w:rsidRPr="00D64BB8">
              <w:rPr>
                <w:rFonts w:ascii="Calibri" w:eastAsia="Times New Roman" w:hAnsi="Calibri" w:cs="Calibri"/>
                <w:b/>
                <w:bCs/>
                <w:color w:val="000000"/>
                <w:kern w:val="0"/>
                <w:lang w:eastAsia="it-IT"/>
                <w14:ligatures w14:val="none"/>
              </w:rPr>
              <w:t>per i titoli diversi dai titoli di capitale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intermedio n+1)</w:t>
            </w:r>
          </w:p>
        </w:tc>
        <w:tc>
          <w:tcPr>
            <w:tcW w:w="2268" w:type="dxa"/>
            <w:shd w:val="clear" w:color="auto" w:fill="FFFFFF" w:themeFill="background1"/>
          </w:tcPr>
          <w:p w14:paraId="343F08AD" w14:textId="77777777" w:rsidR="00554ED8" w:rsidRPr="001775F6" w:rsidRDefault="00554ED8" w:rsidP="001C5712">
            <w:pPr>
              <w:spacing w:after="0" w:line="240" w:lineRule="auto"/>
              <w:rPr>
                <w:rFonts w:ascii="Times New Roman" w:eastAsia="Times New Roman" w:hAnsi="Times New Roman" w:cs="Times New Roman"/>
                <w:kern w:val="0"/>
                <w:sz w:val="20"/>
                <w:szCs w:val="20"/>
                <w:lang w:eastAsia="it-IT"/>
                <w14:ligatures w14:val="none"/>
              </w:rPr>
            </w:pPr>
          </w:p>
        </w:tc>
      </w:tr>
      <w:tr w:rsidR="00554ED8" w:rsidRPr="00203D30" w14:paraId="2008CBEF" w14:textId="77777777" w:rsidTr="00086A55">
        <w:trPr>
          <w:trHeight w:val="385"/>
        </w:trPr>
        <w:tc>
          <w:tcPr>
            <w:tcW w:w="7508" w:type="dxa"/>
            <w:shd w:val="clear" w:color="auto" w:fill="auto"/>
          </w:tcPr>
          <w:p w14:paraId="40682336" w14:textId="2A4C0B15" w:rsidR="00554ED8" w:rsidRPr="001775F6"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*Debito finanziario netto (debito a lungo termine più debito a breve termine meno contante)</w:t>
            </w:r>
          </w:p>
        </w:tc>
        <w:tc>
          <w:tcPr>
            <w:tcW w:w="2268" w:type="dxa"/>
          </w:tcPr>
          <w:p w14:paraId="761BB557" w14:textId="77777777" w:rsidR="00554ED8" w:rsidRPr="00203D30" w:rsidRDefault="00554ED8" w:rsidP="001C5712">
            <w:pPr>
              <w:spacing w:after="0" w:line="240" w:lineRule="auto"/>
              <w:rPr>
                <w:rFonts w:ascii="Times New Roman" w:eastAsia="Times New Roman" w:hAnsi="Times New Roman" w:cs="Times New Roman"/>
                <w:kern w:val="0"/>
                <w:lang w:eastAsia="it-IT"/>
                <w14:ligatures w14:val="none"/>
              </w:rPr>
            </w:pPr>
          </w:p>
        </w:tc>
      </w:tr>
      <w:tr w:rsidR="006534D9" w:rsidRPr="00203D30" w14:paraId="7BAC45C2" w14:textId="77777777" w:rsidTr="00086A55">
        <w:trPr>
          <w:trHeight w:val="367"/>
        </w:trPr>
        <w:tc>
          <w:tcPr>
            <w:tcW w:w="7508" w:type="dxa"/>
            <w:shd w:val="clear" w:color="auto" w:fill="auto"/>
          </w:tcPr>
          <w:p w14:paraId="72D9DE84" w14:textId="48CECC42" w:rsidR="006534D9" w:rsidRPr="00203D30"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#Current ratio (attività correnti/passività correnti)</w:t>
            </w:r>
          </w:p>
        </w:tc>
        <w:tc>
          <w:tcPr>
            <w:tcW w:w="2268" w:type="dxa"/>
          </w:tcPr>
          <w:p w14:paraId="2B3A6E75" w14:textId="77777777" w:rsidR="006534D9" w:rsidRPr="00203D30" w:rsidRDefault="006534D9" w:rsidP="001C5712">
            <w:pPr>
              <w:spacing w:after="0" w:line="240" w:lineRule="auto"/>
              <w:rPr>
                <w:rFonts w:ascii="Times New Roman" w:eastAsia="Times New Roman" w:hAnsi="Times New Roman" w:cs="Times New Roman"/>
                <w:kern w:val="0"/>
                <w:lang w:eastAsia="it-IT"/>
                <w14:ligatures w14:val="none"/>
              </w:rPr>
            </w:pPr>
          </w:p>
        </w:tc>
      </w:tr>
      <w:tr w:rsidR="006534D9" w:rsidRPr="00203D30" w14:paraId="242FC2C7" w14:textId="77777777" w:rsidTr="00086A55">
        <w:trPr>
          <w:trHeight w:val="702"/>
        </w:trPr>
        <w:tc>
          <w:tcPr>
            <w:tcW w:w="7508" w:type="dxa"/>
            <w:shd w:val="clear" w:color="auto" w:fill="auto"/>
          </w:tcPr>
          <w:p w14:paraId="1AFD19B7" w14:textId="78FE9F0A" w:rsidR="006534D9" w:rsidRPr="00203D30"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#Rapporto debito/patrimonio netto (passività totali/patrimonio netto totale)</w:t>
            </w:r>
          </w:p>
        </w:tc>
        <w:tc>
          <w:tcPr>
            <w:tcW w:w="2268" w:type="dxa"/>
          </w:tcPr>
          <w:p w14:paraId="7AD04D3B" w14:textId="77777777" w:rsidR="006534D9" w:rsidRPr="00203D30" w:rsidRDefault="006534D9" w:rsidP="001C5712">
            <w:pPr>
              <w:spacing w:after="0" w:line="240" w:lineRule="auto"/>
              <w:rPr>
                <w:rFonts w:ascii="Times New Roman" w:eastAsia="Times New Roman" w:hAnsi="Times New Roman" w:cs="Times New Roman"/>
                <w:kern w:val="0"/>
                <w:lang w:eastAsia="it-IT"/>
                <w14:ligatures w14:val="none"/>
              </w:rPr>
            </w:pPr>
          </w:p>
        </w:tc>
      </w:tr>
      <w:tr w:rsidR="00554ED8" w:rsidRPr="00203D30" w14:paraId="3F6D7077" w14:textId="77777777" w:rsidTr="00086A55">
        <w:trPr>
          <w:trHeight w:val="702"/>
        </w:trPr>
        <w:tc>
          <w:tcPr>
            <w:tcW w:w="7508" w:type="dxa"/>
            <w:shd w:val="clear" w:color="auto" w:fill="auto"/>
          </w:tcPr>
          <w:p w14:paraId="0C845716" w14:textId="00563B96" w:rsidR="00554ED8" w:rsidRPr="001775F6" w:rsidRDefault="006534D9" w:rsidP="006534D9">
            <w:pPr>
              <w:spacing w:after="0" w:line="240" w:lineRule="auto"/>
              <w:rPr>
                <w:rFonts w:ascii="Calibri" w:eastAsia="Times New Roman" w:hAnsi="Calibri" w:cs="Calibri"/>
                <w:color w:val="000000"/>
                <w:kern w:val="0"/>
                <w:lang w:eastAsia="it-IT"/>
                <w14:ligatures w14:val="none"/>
              </w:rPr>
            </w:pPr>
            <w:r w:rsidRPr="00203D30">
              <w:rPr>
                <w:color w:val="000000"/>
              </w:rPr>
              <w:t>#Coefficiente di copertura degli interessi (utile di esercizio/interessi passivi)</w:t>
            </w:r>
          </w:p>
        </w:tc>
        <w:tc>
          <w:tcPr>
            <w:tcW w:w="2268" w:type="dxa"/>
          </w:tcPr>
          <w:p w14:paraId="4C0D9081" w14:textId="77777777" w:rsidR="00554ED8" w:rsidRPr="00203D30" w:rsidRDefault="00554ED8" w:rsidP="001C5712">
            <w:pPr>
              <w:spacing w:after="0" w:line="240" w:lineRule="auto"/>
              <w:rPr>
                <w:rFonts w:ascii="Times New Roman" w:eastAsia="Times New Roman" w:hAnsi="Times New Roman" w:cs="Times New Roman"/>
                <w:kern w:val="0"/>
                <w:lang w:eastAsia="it-IT"/>
                <w14:ligatures w14:val="none"/>
              </w:rPr>
            </w:pPr>
          </w:p>
        </w:tc>
      </w:tr>
      <w:tr w:rsidR="00554ED8" w:rsidRPr="001775F6" w14:paraId="3E940A7A" w14:textId="77777777" w:rsidTr="00086A55">
        <w:trPr>
          <w:trHeight w:val="1200"/>
        </w:trPr>
        <w:tc>
          <w:tcPr>
            <w:tcW w:w="7508" w:type="dxa"/>
            <w:shd w:val="clear" w:color="auto" w:fill="E7E6E6" w:themeFill="background2"/>
          </w:tcPr>
          <w:p w14:paraId="1BD3538B" w14:textId="0B126B90" w:rsidR="00554ED8" w:rsidRPr="001775F6" w:rsidRDefault="00F276EB"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3</w:t>
            </w:r>
            <w:r w:rsidRPr="005C2B7E">
              <w:rPr>
                <w:rFonts w:ascii="Calibri" w:eastAsia="Times New Roman" w:hAnsi="Calibri" w:cs="Calibri"/>
                <w:b/>
                <w:bCs/>
                <w:i/>
                <w:iCs/>
                <w:color w:val="000000"/>
                <w:kern w:val="0"/>
                <w:lang w:eastAsia="it-IT"/>
                <w14:ligatures w14:val="none"/>
              </w:rPr>
              <w:t xml:space="preserve"> -</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Rendiconto sui flussi di cassa </w:t>
            </w:r>
            <w:r w:rsidR="000A1317" w:rsidRPr="00D64BB8">
              <w:rPr>
                <w:rFonts w:ascii="Calibri" w:eastAsia="Times New Roman" w:hAnsi="Calibri" w:cs="Calibri"/>
                <w:b/>
                <w:bCs/>
                <w:color w:val="000000"/>
                <w:kern w:val="0"/>
                <w:lang w:eastAsia="it-IT"/>
                <w14:ligatures w14:val="none"/>
              </w:rPr>
              <w:t>per i titoli diversi dai titoli di capitale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intermedio n+1, interm</w:t>
            </w:r>
            <w:r>
              <w:rPr>
                <w:rFonts w:ascii="Calibri" w:eastAsia="Times New Roman" w:hAnsi="Calibri" w:cs="Calibri"/>
                <w:i/>
                <w:iCs/>
                <w:color w:val="000000"/>
                <w:kern w:val="0"/>
                <w:lang w:eastAsia="it-IT"/>
                <w14:ligatures w14:val="none"/>
              </w:rPr>
              <w:t>e</w:t>
            </w:r>
            <w:r w:rsidRPr="001775F6">
              <w:rPr>
                <w:rFonts w:ascii="Calibri" w:eastAsia="Times New Roman" w:hAnsi="Calibri" w:cs="Calibri"/>
                <w:i/>
                <w:iCs/>
                <w:color w:val="000000"/>
                <w:kern w:val="0"/>
                <w:lang w:eastAsia="it-IT"/>
                <w14:ligatures w14:val="none"/>
              </w:rPr>
              <w:t>dio n)</w:t>
            </w:r>
          </w:p>
        </w:tc>
        <w:tc>
          <w:tcPr>
            <w:tcW w:w="2268" w:type="dxa"/>
          </w:tcPr>
          <w:p w14:paraId="1538C96D" w14:textId="77777777" w:rsidR="00554ED8" w:rsidRPr="001775F6" w:rsidRDefault="00554ED8" w:rsidP="001C5712">
            <w:pPr>
              <w:spacing w:after="0" w:line="240" w:lineRule="auto"/>
              <w:rPr>
                <w:rFonts w:ascii="Times New Roman" w:eastAsia="Times New Roman" w:hAnsi="Times New Roman" w:cs="Times New Roman"/>
                <w:kern w:val="0"/>
                <w:sz w:val="20"/>
                <w:szCs w:val="20"/>
                <w:lang w:eastAsia="it-IT"/>
                <w14:ligatures w14:val="none"/>
              </w:rPr>
            </w:pPr>
          </w:p>
        </w:tc>
      </w:tr>
      <w:tr w:rsidR="00554ED8" w:rsidRPr="00F97A1E" w14:paraId="196A503E" w14:textId="77777777" w:rsidTr="00086A55">
        <w:trPr>
          <w:trHeight w:val="341"/>
        </w:trPr>
        <w:tc>
          <w:tcPr>
            <w:tcW w:w="7508" w:type="dxa"/>
            <w:shd w:val="clear" w:color="auto" w:fill="auto"/>
          </w:tcPr>
          <w:p w14:paraId="5062C6C8" w14:textId="4BA746FA" w:rsidR="00554ED8" w:rsidRPr="001775F6" w:rsidRDefault="00203D30" w:rsidP="00203D30">
            <w:pPr>
              <w:spacing w:after="0" w:line="240" w:lineRule="auto"/>
              <w:rPr>
                <w:rFonts w:eastAsia="Times New Roman" w:cstheme="minorHAnsi"/>
                <w:color w:val="000000"/>
                <w:kern w:val="0"/>
                <w:lang w:eastAsia="it-IT"/>
                <w14:ligatures w14:val="none"/>
              </w:rPr>
            </w:pPr>
            <w:r w:rsidRPr="00F97A1E">
              <w:rPr>
                <w:rFonts w:cstheme="minorHAnsi"/>
                <w:color w:val="000000"/>
              </w:rPr>
              <w:t>*Flussi di cassa netti provenienti da attività operative</w:t>
            </w:r>
          </w:p>
        </w:tc>
        <w:tc>
          <w:tcPr>
            <w:tcW w:w="2268" w:type="dxa"/>
          </w:tcPr>
          <w:p w14:paraId="7870C609" w14:textId="77777777" w:rsidR="00554ED8" w:rsidRPr="00F97A1E" w:rsidRDefault="00554ED8" w:rsidP="001C5712">
            <w:pPr>
              <w:spacing w:after="0" w:line="240" w:lineRule="auto"/>
              <w:rPr>
                <w:rFonts w:eastAsia="Times New Roman" w:cstheme="minorHAnsi"/>
                <w:kern w:val="0"/>
                <w:lang w:eastAsia="it-IT"/>
                <w14:ligatures w14:val="none"/>
              </w:rPr>
            </w:pPr>
          </w:p>
        </w:tc>
      </w:tr>
      <w:tr w:rsidR="00F97A1E" w:rsidRPr="00F97A1E" w14:paraId="6FFD452C" w14:textId="77777777" w:rsidTr="00086A55">
        <w:trPr>
          <w:trHeight w:val="416"/>
        </w:trPr>
        <w:tc>
          <w:tcPr>
            <w:tcW w:w="7508" w:type="dxa"/>
            <w:shd w:val="clear" w:color="auto" w:fill="auto"/>
          </w:tcPr>
          <w:p w14:paraId="043FEC17" w14:textId="4AC312D9" w:rsidR="00F97A1E" w:rsidRPr="00F97A1E" w:rsidRDefault="00F97A1E" w:rsidP="00F97A1E">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finanziamento</w:t>
            </w:r>
          </w:p>
        </w:tc>
        <w:tc>
          <w:tcPr>
            <w:tcW w:w="2268" w:type="dxa"/>
          </w:tcPr>
          <w:p w14:paraId="2350DB64" w14:textId="77777777" w:rsidR="00F97A1E" w:rsidRPr="00F97A1E" w:rsidRDefault="00F97A1E" w:rsidP="00F97A1E">
            <w:pPr>
              <w:spacing w:after="0" w:line="240" w:lineRule="auto"/>
              <w:rPr>
                <w:rFonts w:eastAsia="Times New Roman" w:cstheme="minorHAnsi"/>
                <w:kern w:val="0"/>
                <w:lang w:eastAsia="it-IT"/>
                <w14:ligatures w14:val="none"/>
              </w:rPr>
            </w:pPr>
          </w:p>
        </w:tc>
      </w:tr>
      <w:tr w:rsidR="00F97A1E" w:rsidRPr="00F97A1E" w14:paraId="1032E8F8" w14:textId="77777777" w:rsidTr="00086A55">
        <w:trPr>
          <w:trHeight w:val="440"/>
        </w:trPr>
        <w:tc>
          <w:tcPr>
            <w:tcW w:w="7508" w:type="dxa"/>
            <w:shd w:val="clear" w:color="auto" w:fill="auto"/>
          </w:tcPr>
          <w:p w14:paraId="6353E6BA" w14:textId="0657E7F1" w:rsidR="00F97A1E" w:rsidRPr="00F97A1E" w:rsidRDefault="00F97A1E" w:rsidP="00F97A1E">
            <w:pPr>
              <w:pStyle w:val="CM1"/>
              <w:rPr>
                <w:rFonts w:asciiTheme="minorHAnsi" w:hAnsiTheme="minorHAnsi" w:cstheme="minorHAnsi"/>
                <w:color w:val="000000"/>
                <w:sz w:val="22"/>
                <w:szCs w:val="22"/>
              </w:rPr>
            </w:pPr>
            <w:r w:rsidRPr="00F97A1E">
              <w:rPr>
                <w:rFonts w:asciiTheme="minorHAnsi" w:hAnsiTheme="minorHAnsi" w:cstheme="minorHAnsi"/>
                <w:color w:val="000000"/>
                <w:sz w:val="22"/>
                <w:szCs w:val="22"/>
              </w:rPr>
              <w:t>*Flussi di cassa netti provenienti da attività di investimento</w:t>
            </w:r>
          </w:p>
        </w:tc>
        <w:tc>
          <w:tcPr>
            <w:tcW w:w="2268" w:type="dxa"/>
          </w:tcPr>
          <w:p w14:paraId="24C76323" w14:textId="77777777" w:rsidR="00F97A1E" w:rsidRPr="00F97A1E" w:rsidRDefault="00F97A1E" w:rsidP="00F97A1E">
            <w:pPr>
              <w:spacing w:after="0" w:line="240" w:lineRule="auto"/>
              <w:rPr>
                <w:rFonts w:eastAsia="Times New Roman" w:cstheme="minorHAnsi"/>
                <w:kern w:val="0"/>
                <w:lang w:eastAsia="it-IT"/>
                <w14:ligatures w14:val="none"/>
              </w:rPr>
            </w:pPr>
          </w:p>
        </w:tc>
      </w:tr>
    </w:tbl>
    <w:p w14:paraId="267627EF" w14:textId="77777777" w:rsidR="002216CB" w:rsidRDefault="002216CB" w:rsidP="002216CB">
      <w:pPr>
        <w:spacing w:before="60" w:after="60"/>
        <w:jc w:val="both"/>
      </w:pPr>
      <w:r w:rsidRPr="00BF41FF">
        <w:rPr>
          <w:b/>
          <w:bCs/>
          <w:color w:val="2F5496" w:themeColor="accent1" w:themeShade="BF"/>
        </w:rPr>
        <w:t>(1)</w:t>
      </w:r>
      <w:r w:rsidRPr="00BF41FF">
        <w:rPr>
          <w:color w:val="2F5496" w:themeColor="accent1" w:themeShade="BF"/>
        </w:rPr>
        <w:t xml:space="preserve"> </w:t>
      </w:r>
      <w:r w:rsidRPr="003C7DDA">
        <w:t>Una voce contrassegnata con</w:t>
      </w:r>
      <w:r>
        <w:t>:</w:t>
      </w:r>
    </w:p>
    <w:p w14:paraId="1DE6B5AC" w14:textId="77777777" w:rsidR="002216CB" w:rsidRPr="003C7DDA" w:rsidRDefault="002216CB" w:rsidP="002216CB">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36D443A7" w14:textId="77777777" w:rsidR="002216CB" w:rsidRDefault="002216CB" w:rsidP="002216CB">
      <w:pPr>
        <w:pStyle w:val="Paragrafoelenco"/>
        <w:numPr>
          <w:ilvl w:val="0"/>
          <w:numId w:val="4"/>
        </w:numPr>
        <w:spacing w:line="240" w:lineRule="auto"/>
        <w:ind w:left="426" w:hanging="284"/>
        <w:jc w:val="both"/>
      </w:pPr>
      <w:r w:rsidRPr="003C7DDA">
        <w:t>«#» indica che se figurano altrove nel prospetto tali informazioni sono obbligatorie.</w:t>
      </w:r>
    </w:p>
    <w:p w14:paraId="0834320A" w14:textId="77777777" w:rsidR="002216CB" w:rsidRDefault="002216CB" w:rsidP="002216CB">
      <w:pPr>
        <w:spacing w:before="120" w:after="120"/>
        <w:jc w:val="both"/>
      </w:pPr>
      <w:r w:rsidRPr="00BF41FF">
        <w:rPr>
          <w:b/>
          <w:bCs/>
          <w:color w:val="2F5496" w:themeColor="accent1" w:themeShade="BF"/>
        </w:rPr>
        <w:t>(2)</w:t>
      </w:r>
      <w:r w:rsidRPr="00BF41FF">
        <w:rPr>
          <w:color w:val="2F5496" w:themeColor="accent1" w:themeShade="BF"/>
        </w:rPr>
        <w:t xml:space="preserve"> </w:t>
      </w: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di cui precisare la data o il periodo prevedibile di inclusione tenendo conto che gli stessi devono essere trasmessi alla Consob in tempo utile per la conclusione dell’istruttoria.</w:t>
      </w:r>
    </w:p>
    <w:p w14:paraId="42006275" w14:textId="1B042C76" w:rsidR="00086A55" w:rsidRDefault="00086A55">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CA0602" w:rsidRPr="001775F6" w14:paraId="493754AC" w14:textId="77777777" w:rsidTr="001C5712">
        <w:trPr>
          <w:trHeight w:val="557"/>
          <w:tblHeader/>
        </w:trPr>
        <w:tc>
          <w:tcPr>
            <w:tcW w:w="7508" w:type="dxa"/>
            <w:shd w:val="clear" w:color="auto" w:fill="FBE4D5" w:themeFill="accent2" w:themeFillTint="33"/>
            <w:hideMark/>
          </w:tcPr>
          <w:p w14:paraId="65AA846B" w14:textId="7479406C" w:rsidR="00CA0602" w:rsidRDefault="00CA0602" w:rsidP="001C5712">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t>all</w:t>
            </w:r>
            <w:proofErr w:type="spellEnd"/>
            <w:r w:rsidRPr="001775F6">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II</w:t>
            </w:r>
            <w:r w:rsidRPr="001775F6">
              <w:rPr>
                <w:rFonts w:ascii="Calibri" w:eastAsia="Times New Roman" w:hAnsi="Calibri" w:cs="Calibri"/>
                <w:b/>
                <w:bCs/>
                <w:color w:val="000000"/>
                <w:kern w:val="0"/>
                <w:lang w:eastAsia="it-IT"/>
                <w14:ligatures w14:val="none"/>
              </w:rPr>
              <w:t>I al Reg. 979/2019</w:t>
            </w:r>
            <w:r>
              <w:rPr>
                <w:rFonts w:ascii="Calibri" w:eastAsia="Times New Roman" w:hAnsi="Calibri" w:cs="Calibri"/>
                <w:b/>
                <w:bCs/>
                <w:color w:val="000000"/>
                <w:kern w:val="0"/>
                <w:lang w:eastAsia="it-IT"/>
                <w14:ligatures w14:val="none"/>
              </w:rPr>
              <w:t xml:space="preserve"> </w:t>
            </w:r>
            <w:r w:rsidRPr="00BF41FF">
              <w:rPr>
                <w:rFonts w:ascii="Calibri" w:eastAsia="Times New Roman" w:hAnsi="Calibri" w:cs="Calibri"/>
                <w:b/>
                <w:bCs/>
                <w:color w:val="2F5496" w:themeColor="accent1" w:themeShade="BF"/>
                <w:kern w:val="0"/>
                <w:lang w:eastAsia="it-IT"/>
                <w14:ligatures w14:val="none"/>
              </w:rPr>
              <w:t>(1)</w:t>
            </w:r>
          </w:p>
          <w:p w14:paraId="59A6E52C" w14:textId="1BF5E21A" w:rsidR="00CA0602" w:rsidRPr="001775F6" w:rsidRDefault="00CA0602" w:rsidP="001C5712">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ENTI CREDITIZI</w:t>
            </w:r>
            <w:r w:rsidRPr="00D64BB8">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 xml:space="preserve">TITOLI DI CAPITALE E </w:t>
            </w:r>
            <w:r w:rsidRPr="00D64BB8">
              <w:rPr>
                <w:rFonts w:ascii="Calibri" w:eastAsia="Times New Roman" w:hAnsi="Calibri" w:cs="Calibri"/>
                <w:b/>
                <w:bCs/>
                <w:color w:val="000000"/>
                <w:kern w:val="0"/>
                <w:lang w:eastAsia="it-IT"/>
                <w14:ligatures w14:val="none"/>
              </w:rPr>
              <w:t>TITOLI DIVERSI DAI TITOLI DI CAPITALE)</w:t>
            </w:r>
          </w:p>
        </w:tc>
        <w:tc>
          <w:tcPr>
            <w:tcW w:w="2268" w:type="dxa"/>
            <w:shd w:val="clear" w:color="auto" w:fill="FBE4D5" w:themeFill="accent2" w:themeFillTint="33"/>
          </w:tcPr>
          <w:p w14:paraId="72B29CD4" w14:textId="55B8E9ED" w:rsidR="00CA0602" w:rsidRPr="001775F6" w:rsidRDefault="00CA0602"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BF41FF">
              <w:rPr>
                <w:rFonts w:ascii="Calibri" w:eastAsia="Times New Roman" w:hAnsi="Calibri" w:cs="Calibri"/>
                <w:b/>
                <w:bCs/>
                <w:color w:val="2F5496" w:themeColor="accent1" w:themeShade="BF"/>
                <w:kern w:val="0"/>
                <w:lang w:eastAsia="it-IT"/>
                <w14:ligatures w14:val="none"/>
              </w:rPr>
              <w:t>(</w:t>
            </w:r>
            <w:r w:rsidR="002216CB" w:rsidRPr="00BF41FF">
              <w:rPr>
                <w:rFonts w:ascii="Calibri" w:eastAsia="Times New Roman" w:hAnsi="Calibri" w:cs="Calibri"/>
                <w:b/>
                <w:bCs/>
                <w:color w:val="2F5496" w:themeColor="accent1" w:themeShade="BF"/>
                <w:kern w:val="0"/>
                <w:lang w:eastAsia="it-IT"/>
                <w14:ligatures w14:val="none"/>
              </w:rPr>
              <w:t>2</w:t>
            </w:r>
            <w:r w:rsidRPr="00BF41FF">
              <w:rPr>
                <w:rFonts w:ascii="Calibri" w:eastAsia="Times New Roman" w:hAnsi="Calibri" w:cs="Calibri"/>
                <w:b/>
                <w:bCs/>
                <w:color w:val="2F5496" w:themeColor="accent1" w:themeShade="BF"/>
                <w:kern w:val="0"/>
                <w:lang w:eastAsia="it-IT"/>
                <w14:ligatures w14:val="none"/>
              </w:rPr>
              <w:t>)</w:t>
            </w:r>
          </w:p>
        </w:tc>
      </w:tr>
      <w:tr w:rsidR="00CA0602" w:rsidRPr="001775F6" w14:paraId="615D5E3C" w14:textId="77777777" w:rsidTr="001C5712">
        <w:trPr>
          <w:trHeight w:val="835"/>
        </w:trPr>
        <w:tc>
          <w:tcPr>
            <w:tcW w:w="7508" w:type="dxa"/>
            <w:shd w:val="clear" w:color="auto" w:fill="E7E6E6" w:themeFill="background2"/>
          </w:tcPr>
          <w:p w14:paraId="6AB81470" w14:textId="3D824CF0" w:rsidR="00CA0602" w:rsidRDefault="00CA0602" w:rsidP="001C5712">
            <w:pPr>
              <w:pStyle w:val="CM4"/>
              <w:spacing w:before="60" w:after="60"/>
              <w:rPr>
                <w:rFonts w:ascii="Calibri" w:eastAsia="Times New Roman" w:hAnsi="Calibri" w:cs="Calibri"/>
                <w:b/>
                <w:bCs/>
                <w:color w:val="000000"/>
                <w:sz w:val="22"/>
                <w:szCs w:val="22"/>
                <w:lang w:eastAsia="it-IT"/>
                <w14:ligatures w14:val="none"/>
              </w:rPr>
            </w:pPr>
            <w:r w:rsidRPr="00D64BB8">
              <w:rPr>
                <w:rFonts w:ascii="Calibri" w:eastAsia="Times New Roman" w:hAnsi="Calibri" w:cs="Calibri"/>
                <w:b/>
                <w:bCs/>
                <w:i/>
                <w:iCs/>
                <w:color w:val="000000"/>
                <w:sz w:val="22"/>
                <w:szCs w:val="22"/>
                <w:lang w:eastAsia="it-IT"/>
                <w14:ligatures w14:val="none"/>
              </w:rPr>
              <w:t>Tabella 1</w:t>
            </w:r>
            <w:r w:rsidRPr="00D64BB8">
              <w:rPr>
                <w:rFonts w:ascii="Calibri" w:eastAsia="Times New Roman" w:hAnsi="Calibri" w:cs="Calibri"/>
                <w:b/>
                <w:bCs/>
                <w:color w:val="000000"/>
                <w:sz w:val="22"/>
                <w:szCs w:val="22"/>
                <w:lang w:eastAsia="it-IT"/>
                <w14:ligatures w14:val="none"/>
              </w:rPr>
              <w:t xml:space="preserve"> </w:t>
            </w:r>
            <w:r>
              <w:rPr>
                <w:rFonts w:ascii="Calibri" w:eastAsia="Times New Roman" w:hAnsi="Calibri" w:cs="Calibri"/>
                <w:b/>
                <w:bCs/>
                <w:color w:val="000000"/>
                <w:sz w:val="22"/>
                <w:szCs w:val="22"/>
                <w:lang w:eastAsia="it-IT"/>
                <w14:ligatures w14:val="none"/>
              </w:rPr>
              <w:t xml:space="preserve">- </w:t>
            </w:r>
            <w:r w:rsidRPr="00D64BB8">
              <w:rPr>
                <w:rFonts w:ascii="Calibri" w:eastAsia="Times New Roman" w:hAnsi="Calibri" w:cs="Calibri"/>
                <w:b/>
                <w:bCs/>
                <w:color w:val="000000"/>
                <w:sz w:val="22"/>
                <w:szCs w:val="22"/>
                <w:lang w:eastAsia="it-IT"/>
                <w14:ligatures w14:val="none"/>
              </w:rPr>
              <w:t xml:space="preserve">Conto economico per </w:t>
            </w:r>
            <w:r w:rsidR="0043413D">
              <w:rPr>
                <w:rFonts w:ascii="Calibri" w:eastAsia="Times New Roman" w:hAnsi="Calibri" w:cs="Calibri"/>
                <w:b/>
                <w:bCs/>
                <w:color w:val="000000"/>
                <w:sz w:val="22"/>
                <w:szCs w:val="22"/>
                <w:lang w:eastAsia="it-IT"/>
                <w14:ligatures w14:val="none"/>
              </w:rPr>
              <w:t>gli enti creditizi</w:t>
            </w:r>
          </w:p>
          <w:p w14:paraId="32F4F13E" w14:textId="4EE189AF" w:rsidR="00CA0602" w:rsidRPr="001775F6" w:rsidRDefault="00CA0602" w:rsidP="001C5712">
            <w:pPr>
              <w:pStyle w:val="Default"/>
              <w:rPr>
                <w:lang w:val="it-IT" w:eastAsia="it-IT"/>
              </w:rPr>
            </w:pPr>
            <w:r w:rsidRPr="001775F6">
              <w:rPr>
                <w:rFonts w:ascii="Calibri" w:eastAsia="Times New Roman" w:hAnsi="Calibri" w:cs="Calibri"/>
                <w:i/>
                <w:iCs/>
                <w:lang w:val="it-IT" w:eastAsia="it-IT"/>
              </w:rPr>
              <w:t>(confronto esercizi finanziari inclusi nel prospetto: es. anno n, anno n-1, anno n-2, intermedio n+1, interm</w:t>
            </w:r>
            <w:r w:rsidRPr="00F276EB">
              <w:rPr>
                <w:rFonts w:ascii="Calibri" w:eastAsia="Times New Roman" w:hAnsi="Calibri" w:cs="Calibri"/>
                <w:i/>
                <w:iCs/>
                <w:lang w:val="it-IT" w:eastAsia="it-IT"/>
              </w:rPr>
              <w:t>e</w:t>
            </w:r>
            <w:r w:rsidRPr="001775F6">
              <w:rPr>
                <w:rFonts w:ascii="Calibri" w:eastAsia="Times New Roman" w:hAnsi="Calibri" w:cs="Calibri"/>
                <w:i/>
                <w:iCs/>
                <w:lang w:val="it-IT" w:eastAsia="it-IT"/>
              </w:rPr>
              <w:t>dio n)</w:t>
            </w:r>
            <w:r w:rsidR="002216CB">
              <w:rPr>
                <w:rFonts w:ascii="Calibri" w:eastAsia="Times New Roman" w:hAnsi="Calibri" w:cs="Calibri"/>
                <w:i/>
                <w:iCs/>
                <w:lang w:val="it-IT" w:eastAsia="it-IT"/>
              </w:rPr>
              <w:t xml:space="preserve"> </w:t>
            </w:r>
            <w:r w:rsidR="002216CB" w:rsidRPr="00BF41FF">
              <w:rPr>
                <w:rFonts w:ascii="Calibri" w:eastAsia="Times New Roman" w:hAnsi="Calibri" w:cs="Calibri"/>
                <w:b/>
                <w:bCs/>
                <w:i/>
                <w:iCs/>
                <w:color w:val="2F5496" w:themeColor="accent1" w:themeShade="BF"/>
                <w:lang w:val="it-IT" w:eastAsia="it-IT"/>
              </w:rPr>
              <w:t>(3)</w:t>
            </w:r>
          </w:p>
        </w:tc>
        <w:tc>
          <w:tcPr>
            <w:tcW w:w="2268" w:type="dxa"/>
            <w:shd w:val="clear" w:color="auto" w:fill="FFFFFF" w:themeFill="background1"/>
          </w:tcPr>
          <w:p w14:paraId="79D7A838" w14:textId="77777777" w:rsidR="00CA0602" w:rsidRPr="001775F6" w:rsidRDefault="00CA0602" w:rsidP="001C5712">
            <w:pPr>
              <w:spacing w:after="0" w:line="240" w:lineRule="auto"/>
              <w:rPr>
                <w:rFonts w:ascii="Times New Roman" w:eastAsia="Times New Roman" w:hAnsi="Times New Roman" w:cs="Times New Roman"/>
                <w:kern w:val="0"/>
                <w:sz w:val="20"/>
                <w:szCs w:val="20"/>
                <w:lang w:eastAsia="it-IT"/>
                <w14:ligatures w14:val="none"/>
              </w:rPr>
            </w:pPr>
          </w:p>
        </w:tc>
      </w:tr>
      <w:tr w:rsidR="0043413D" w:rsidRPr="002B31FA" w14:paraId="008245FC" w14:textId="77777777" w:rsidTr="001C5712">
        <w:trPr>
          <w:trHeight w:val="341"/>
        </w:trPr>
        <w:tc>
          <w:tcPr>
            <w:tcW w:w="7508" w:type="dxa"/>
            <w:shd w:val="clear" w:color="auto" w:fill="auto"/>
          </w:tcPr>
          <w:p w14:paraId="412A034E" w14:textId="4EC616FD" w:rsidR="0043413D" w:rsidRPr="001775F6" w:rsidRDefault="006E637F" w:rsidP="006E637F">
            <w:pPr>
              <w:spacing w:after="0" w:line="240" w:lineRule="auto"/>
              <w:rPr>
                <w:rFonts w:eastAsia="Times New Roman" w:cstheme="minorHAnsi"/>
                <w:color w:val="000000"/>
                <w:kern w:val="0"/>
                <w:lang w:eastAsia="it-IT"/>
                <w14:ligatures w14:val="none"/>
              </w:rPr>
            </w:pPr>
            <w:r w:rsidRPr="002B31FA">
              <w:rPr>
                <w:rFonts w:cstheme="minorHAnsi"/>
                <w:color w:val="000000"/>
              </w:rPr>
              <w:t>*Ricavi netti da interessi (o valore equivalente)</w:t>
            </w:r>
          </w:p>
        </w:tc>
        <w:tc>
          <w:tcPr>
            <w:tcW w:w="2268" w:type="dxa"/>
          </w:tcPr>
          <w:p w14:paraId="03CD92B8" w14:textId="77777777" w:rsidR="0043413D" w:rsidRPr="002B31FA" w:rsidRDefault="0043413D" w:rsidP="001C5712">
            <w:pPr>
              <w:spacing w:after="0" w:line="240" w:lineRule="auto"/>
              <w:rPr>
                <w:rFonts w:eastAsia="Times New Roman" w:cstheme="minorHAnsi"/>
                <w:kern w:val="0"/>
                <w:lang w:eastAsia="it-IT"/>
                <w14:ligatures w14:val="none"/>
              </w:rPr>
            </w:pPr>
          </w:p>
        </w:tc>
      </w:tr>
      <w:tr w:rsidR="0043413D" w:rsidRPr="002B31FA" w14:paraId="6BEBACB8" w14:textId="77777777" w:rsidTr="001C5712">
        <w:trPr>
          <w:trHeight w:val="416"/>
        </w:trPr>
        <w:tc>
          <w:tcPr>
            <w:tcW w:w="7508" w:type="dxa"/>
            <w:shd w:val="clear" w:color="auto" w:fill="auto"/>
          </w:tcPr>
          <w:p w14:paraId="20C37D4F" w14:textId="238D2A3E" w:rsidR="0043413D"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*Ricavi netti da commissioni e compensi</w:t>
            </w:r>
          </w:p>
        </w:tc>
        <w:tc>
          <w:tcPr>
            <w:tcW w:w="2268" w:type="dxa"/>
          </w:tcPr>
          <w:p w14:paraId="06AB125A" w14:textId="77777777" w:rsidR="0043413D" w:rsidRPr="002B31FA" w:rsidRDefault="0043413D" w:rsidP="001C5712">
            <w:pPr>
              <w:spacing w:after="0" w:line="240" w:lineRule="auto"/>
              <w:rPr>
                <w:rFonts w:eastAsia="Times New Roman" w:cstheme="minorHAnsi"/>
                <w:kern w:val="0"/>
                <w:lang w:eastAsia="it-IT"/>
                <w14:ligatures w14:val="none"/>
              </w:rPr>
            </w:pPr>
          </w:p>
        </w:tc>
      </w:tr>
      <w:tr w:rsidR="006E637F" w:rsidRPr="002B31FA" w14:paraId="6F3C23D4" w14:textId="77777777" w:rsidTr="001C5712">
        <w:trPr>
          <w:trHeight w:val="341"/>
        </w:trPr>
        <w:tc>
          <w:tcPr>
            <w:tcW w:w="7508" w:type="dxa"/>
            <w:shd w:val="clear" w:color="auto" w:fill="auto"/>
          </w:tcPr>
          <w:p w14:paraId="1810802E" w14:textId="712472B8" w:rsidR="006E637F" w:rsidRPr="001775F6" w:rsidRDefault="006E637F" w:rsidP="006E637F">
            <w:pPr>
              <w:spacing w:after="0" w:line="240" w:lineRule="auto"/>
              <w:rPr>
                <w:rFonts w:eastAsia="Times New Roman" w:cstheme="minorHAnsi"/>
                <w:color w:val="000000"/>
                <w:kern w:val="0"/>
                <w:lang w:eastAsia="it-IT"/>
                <w14:ligatures w14:val="none"/>
              </w:rPr>
            </w:pPr>
            <w:r w:rsidRPr="002B31FA">
              <w:rPr>
                <w:rFonts w:cstheme="minorHAnsi"/>
                <w:color w:val="000000"/>
              </w:rPr>
              <w:t>*Perdita netta di valore sulle attività finanziarie</w:t>
            </w:r>
          </w:p>
        </w:tc>
        <w:tc>
          <w:tcPr>
            <w:tcW w:w="2268" w:type="dxa"/>
          </w:tcPr>
          <w:p w14:paraId="4C1225AC" w14:textId="77777777" w:rsidR="006E637F" w:rsidRPr="002B31FA" w:rsidRDefault="006E637F" w:rsidP="001C5712">
            <w:pPr>
              <w:spacing w:after="0" w:line="240" w:lineRule="auto"/>
              <w:rPr>
                <w:rFonts w:eastAsia="Times New Roman" w:cstheme="minorHAnsi"/>
                <w:kern w:val="0"/>
                <w:lang w:eastAsia="it-IT"/>
                <w14:ligatures w14:val="none"/>
              </w:rPr>
            </w:pPr>
          </w:p>
        </w:tc>
      </w:tr>
      <w:tr w:rsidR="006E637F" w:rsidRPr="002B31FA" w14:paraId="49EFAC40" w14:textId="77777777" w:rsidTr="001C5712">
        <w:trPr>
          <w:trHeight w:val="416"/>
        </w:trPr>
        <w:tc>
          <w:tcPr>
            <w:tcW w:w="7508" w:type="dxa"/>
            <w:shd w:val="clear" w:color="auto" w:fill="auto"/>
          </w:tcPr>
          <w:p w14:paraId="71376EE1" w14:textId="3C3E2348" w:rsidR="006E637F"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*Ricavi commerciali netti</w:t>
            </w:r>
          </w:p>
        </w:tc>
        <w:tc>
          <w:tcPr>
            <w:tcW w:w="2268" w:type="dxa"/>
          </w:tcPr>
          <w:p w14:paraId="76A5991C" w14:textId="77777777" w:rsidR="006E637F" w:rsidRPr="002B31FA" w:rsidRDefault="006E637F" w:rsidP="001C5712">
            <w:pPr>
              <w:spacing w:after="0" w:line="240" w:lineRule="auto"/>
              <w:rPr>
                <w:rFonts w:eastAsia="Times New Roman" w:cstheme="minorHAnsi"/>
                <w:kern w:val="0"/>
                <w:lang w:eastAsia="it-IT"/>
                <w14:ligatures w14:val="none"/>
              </w:rPr>
            </w:pPr>
          </w:p>
        </w:tc>
      </w:tr>
      <w:tr w:rsidR="006E637F" w:rsidRPr="002B31FA" w14:paraId="341C20F7" w14:textId="77777777" w:rsidTr="001C5712">
        <w:trPr>
          <w:trHeight w:val="440"/>
        </w:trPr>
        <w:tc>
          <w:tcPr>
            <w:tcW w:w="7508" w:type="dxa"/>
            <w:shd w:val="clear" w:color="auto" w:fill="auto"/>
          </w:tcPr>
          <w:p w14:paraId="0AAFEE71" w14:textId="40D49D29" w:rsidR="006E637F"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*Misura della performance finanziaria utilizzata dall’emittente nel bilancio, ad esempio utile d’esercizio</w:t>
            </w:r>
          </w:p>
        </w:tc>
        <w:tc>
          <w:tcPr>
            <w:tcW w:w="2268" w:type="dxa"/>
          </w:tcPr>
          <w:p w14:paraId="1A5B1AB4" w14:textId="77777777" w:rsidR="006E637F" w:rsidRPr="002B31FA" w:rsidRDefault="006E637F" w:rsidP="001C5712">
            <w:pPr>
              <w:spacing w:after="0" w:line="240" w:lineRule="auto"/>
              <w:rPr>
                <w:rFonts w:eastAsia="Times New Roman" w:cstheme="minorHAnsi"/>
                <w:kern w:val="0"/>
                <w:lang w:eastAsia="it-IT"/>
                <w14:ligatures w14:val="none"/>
              </w:rPr>
            </w:pPr>
          </w:p>
        </w:tc>
      </w:tr>
      <w:tr w:rsidR="0043413D" w:rsidRPr="002B31FA" w14:paraId="0D8051DF" w14:textId="77777777" w:rsidTr="006E637F">
        <w:trPr>
          <w:trHeight w:val="367"/>
        </w:trPr>
        <w:tc>
          <w:tcPr>
            <w:tcW w:w="7508" w:type="dxa"/>
            <w:shd w:val="clear" w:color="auto" w:fill="auto"/>
          </w:tcPr>
          <w:p w14:paraId="4B4E02DF" w14:textId="16D9E8A8" w:rsidR="0043413D" w:rsidRPr="002B31FA" w:rsidRDefault="006E637F" w:rsidP="006E637F">
            <w:pPr>
              <w:pStyle w:val="CM1"/>
              <w:rPr>
                <w:rFonts w:asciiTheme="minorHAnsi" w:hAnsiTheme="minorHAnsi" w:cstheme="minorHAnsi"/>
                <w:color w:val="000000"/>
                <w:sz w:val="22"/>
                <w:szCs w:val="22"/>
              </w:rPr>
            </w:pPr>
            <w:r w:rsidRPr="002B31FA">
              <w:rPr>
                <w:rFonts w:asciiTheme="minorHAnsi" w:hAnsiTheme="minorHAnsi" w:cstheme="minorHAnsi"/>
                <w:color w:val="000000"/>
                <w:sz w:val="22"/>
                <w:szCs w:val="22"/>
              </w:rPr>
              <w:t>*Utile o perdita netti (per il bilancio consolidato l’utile o perdita netti attribuibili ai possessori di capitale proprio dell’impresa madre)</w:t>
            </w:r>
          </w:p>
        </w:tc>
        <w:tc>
          <w:tcPr>
            <w:tcW w:w="2268" w:type="dxa"/>
          </w:tcPr>
          <w:p w14:paraId="0AD0F62A" w14:textId="77777777" w:rsidR="0043413D" w:rsidRPr="002B31FA" w:rsidRDefault="0043413D" w:rsidP="001C5712">
            <w:pPr>
              <w:spacing w:after="0" w:line="240" w:lineRule="auto"/>
              <w:rPr>
                <w:rFonts w:eastAsia="Times New Roman" w:cstheme="minorHAnsi"/>
                <w:kern w:val="0"/>
                <w:lang w:eastAsia="it-IT"/>
                <w14:ligatures w14:val="none"/>
              </w:rPr>
            </w:pPr>
          </w:p>
        </w:tc>
      </w:tr>
      <w:tr w:rsidR="006E637F" w:rsidRPr="002B31FA" w14:paraId="4DDCB783" w14:textId="77777777" w:rsidTr="006E637F">
        <w:trPr>
          <w:trHeight w:val="331"/>
        </w:trPr>
        <w:tc>
          <w:tcPr>
            <w:tcW w:w="7508" w:type="dxa"/>
            <w:shd w:val="clear" w:color="auto" w:fill="auto"/>
          </w:tcPr>
          <w:p w14:paraId="342A42E2" w14:textId="2F283F82" w:rsidR="006E637F" w:rsidRPr="002B31FA" w:rsidRDefault="002B31FA" w:rsidP="002B31FA">
            <w:pPr>
              <w:spacing w:after="0" w:line="240" w:lineRule="auto"/>
              <w:rPr>
                <w:rFonts w:eastAsia="Times New Roman" w:cstheme="minorHAnsi"/>
                <w:color w:val="000000"/>
                <w:kern w:val="0"/>
                <w:lang w:eastAsia="it-IT"/>
                <w14:ligatures w14:val="none"/>
              </w:rPr>
            </w:pPr>
            <w:r w:rsidRPr="002B31FA">
              <w:rPr>
                <w:rFonts w:cstheme="minorHAnsi"/>
                <w:color w:val="000000"/>
              </w:rPr>
              <w:t>#Utili per azione (solo per gli emittenti di titoli di capitale)</w:t>
            </w:r>
          </w:p>
        </w:tc>
        <w:tc>
          <w:tcPr>
            <w:tcW w:w="2268" w:type="dxa"/>
          </w:tcPr>
          <w:p w14:paraId="5454A221" w14:textId="77777777" w:rsidR="006E637F" w:rsidRPr="002B31FA" w:rsidRDefault="006E637F" w:rsidP="001C5712">
            <w:pPr>
              <w:spacing w:after="0" w:line="240" w:lineRule="auto"/>
              <w:rPr>
                <w:rFonts w:eastAsia="Times New Roman" w:cstheme="minorHAnsi"/>
                <w:kern w:val="0"/>
                <w:lang w:eastAsia="it-IT"/>
                <w14:ligatures w14:val="none"/>
              </w:rPr>
            </w:pPr>
          </w:p>
        </w:tc>
      </w:tr>
      <w:tr w:rsidR="00CA0602" w:rsidRPr="001775F6" w14:paraId="3665046B" w14:textId="77777777" w:rsidTr="001C5712">
        <w:trPr>
          <w:trHeight w:val="1005"/>
        </w:trPr>
        <w:tc>
          <w:tcPr>
            <w:tcW w:w="7508" w:type="dxa"/>
            <w:shd w:val="clear" w:color="auto" w:fill="E7E6E6" w:themeFill="background2"/>
          </w:tcPr>
          <w:p w14:paraId="39C59184" w14:textId="76CD3107" w:rsidR="00CA0602" w:rsidRPr="001775F6" w:rsidRDefault="00CA0602"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0043413D" w:rsidRPr="00D64BB8">
              <w:rPr>
                <w:rFonts w:ascii="Calibri" w:eastAsia="Times New Roman" w:hAnsi="Calibri" w:cs="Calibri"/>
                <w:b/>
                <w:bCs/>
                <w:color w:val="000000"/>
                <w:kern w:val="0"/>
                <w:lang w:eastAsia="it-IT"/>
                <w14:ligatures w14:val="none"/>
              </w:rPr>
              <w:t xml:space="preserve">per </w:t>
            </w:r>
            <w:r w:rsidR="0043413D">
              <w:rPr>
                <w:rFonts w:ascii="Calibri" w:eastAsia="Times New Roman" w:hAnsi="Calibri" w:cs="Calibri"/>
                <w:b/>
                <w:bCs/>
                <w:color w:val="000000"/>
                <w:lang w:eastAsia="it-IT"/>
                <w14:ligatures w14:val="none"/>
              </w:rPr>
              <w:t>gli enti creditizi</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anno n-2, intermedio n+1</w:t>
            </w:r>
            <w:r w:rsidR="00853183">
              <w:rPr>
                <w:rFonts w:ascii="Calibri" w:eastAsia="Times New Roman" w:hAnsi="Calibri" w:cs="Calibri"/>
                <w:i/>
                <w:iCs/>
                <w:color w:val="000000"/>
                <w:kern w:val="0"/>
                <w:lang w:eastAsia="it-IT"/>
                <w14:ligatures w14:val="none"/>
              </w:rPr>
              <w:t>, valore SREP</w:t>
            </w:r>
            <w:r w:rsidRPr="001775F6">
              <w:rPr>
                <w:rFonts w:ascii="Calibri" w:eastAsia="Times New Roman" w:hAnsi="Calibri" w:cs="Calibri"/>
                <w:i/>
                <w:iCs/>
                <w:color w:val="000000"/>
                <w:kern w:val="0"/>
                <w:lang w:eastAsia="it-IT"/>
                <w14:ligatures w14:val="none"/>
              </w:rPr>
              <w:t>)</w:t>
            </w:r>
            <w:r w:rsidR="002216CB" w:rsidRPr="00BF41FF">
              <w:rPr>
                <w:rFonts w:ascii="Calibri" w:eastAsia="Times New Roman" w:hAnsi="Calibri" w:cs="Calibri"/>
                <w:b/>
                <w:bCs/>
                <w:i/>
                <w:iCs/>
                <w:color w:val="2F5496" w:themeColor="accent1" w:themeShade="BF"/>
                <w:kern w:val="0"/>
                <w:lang w:eastAsia="it-IT"/>
                <w14:ligatures w14:val="none"/>
              </w:rPr>
              <w:t xml:space="preserve"> (3)</w:t>
            </w:r>
            <w:r w:rsidR="0065165A" w:rsidRPr="00BF41FF">
              <w:rPr>
                <w:rFonts w:ascii="Calibri" w:eastAsia="Times New Roman" w:hAnsi="Calibri" w:cs="Calibri"/>
                <w:b/>
                <w:bCs/>
                <w:i/>
                <w:iCs/>
                <w:color w:val="2F5496" w:themeColor="accent1" w:themeShade="BF"/>
                <w:kern w:val="0"/>
                <w:lang w:eastAsia="it-IT"/>
                <w14:ligatures w14:val="none"/>
              </w:rPr>
              <w:t xml:space="preserve"> (4)</w:t>
            </w:r>
          </w:p>
        </w:tc>
        <w:tc>
          <w:tcPr>
            <w:tcW w:w="2268" w:type="dxa"/>
            <w:shd w:val="clear" w:color="auto" w:fill="FFFFFF" w:themeFill="background1"/>
          </w:tcPr>
          <w:p w14:paraId="6B6C577B" w14:textId="77777777" w:rsidR="00CA0602" w:rsidRPr="001775F6" w:rsidRDefault="00CA0602" w:rsidP="001C5712">
            <w:pPr>
              <w:spacing w:after="0" w:line="240" w:lineRule="auto"/>
              <w:rPr>
                <w:rFonts w:ascii="Times New Roman" w:eastAsia="Times New Roman" w:hAnsi="Times New Roman" w:cs="Times New Roman"/>
                <w:kern w:val="0"/>
                <w:sz w:val="20"/>
                <w:szCs w:val="20"/>
                <w:lang w:eastAsia="it-IT"/>
                <w14:ligatures w14:val="none"/>
              </w:rPr>
            </w:pPr>
          </w:p>
        </w:tc>
      </w:tr>
      <w:tr w:rsidR="006812A0" w:rsidRPr="00715CB7" w14:paraId="349C8E19" w14:textId="77777777" w:rsidTr="001C5712">
        <w:trPr>
          <w:trHeight w:val="211"/>
        </w:trPr>
        <w:tc>
          <w:tcPr>
            <w:tcW w:w="7508" w:type="dxa"/>
            <w:shd w:val="clear" w:color="auto" w:fill="auto"/>
          </w:tcPr>
          <w:p w14:paraId="6EAD663B" w14:textId="791A224A"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*Attività totali</w:t>
            </w:r>
          </w:p>
        </w:tc>
        <w:tc>
          <w:tcPr>
            <w:tcW w:w="2268" w:type="dxa"/>
          </w:tcPr>
          <w:p w14:paraId="0D37E6C3"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20409CCA" w14:textId="77777777" w:rsidTr="001C5712">
        <w:trPr>
          <w:trHeight w:val="244"/>
        </w:trPr>
        <w:tc>
          <w:tcPr>
            <w:tcW w:w="7508" w:type="dxa"/>
            <w:shd w:val="clear" w:color="auto" w:fill="auto"/>
          </w:tcPr>
          <w:p w14:paraId="750424F4" w14:textId="626112E1"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*Debito di primo rango (senior)</w:t>
            </w:r>
          </w:p>
        </w:tc>
        <w:tc>
          <w:tcPr>
            <w:tcW w:w="2268" w:type="dxa"/>
          </w:tcPr>
          <w:p w14:paraId="3B0A969B"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3490E665" w14:textId="77777777" w:rsidTr="001C5712">
        <w:trPr>
          <w:trHeight w:val="279"/>
        </w:trPr>
        <w:tc>
          <w:tcPr>
            <w:tcW w:w="7508" w:type="dxa"/>
            <w:shd w:val="clear" w:color="auto" w:fill="auto"/>
          </w:tcPr>
          <w:p w14:paraId="1B3978E1" w14:textId="5D77E59E"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*Debiti subordinati</w:t>
            </w:r>
          </w:p>
        </w:tc>
        <w:tc>
          <w:tcPr>
            <w:tcW w:w="2268" w:type="dxa"/>
          </w:tcPr>
          <w:p w14:paraId="06DF035E"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2E52BE57" w14:textId="77777777" w:rsidTr="001C5712">
        <w:trPr>
          <w:trHeight w:val="282"/>
        </w:trPr>
        <w:tc>
          <w:tcPr>
            <w:tcW w:w="7508" w:type="dxa"/>
            <w:shd w:val="clear" w:color="auto" w:fill="auto"/>
          </w:tcPr>
          <w:p w14:paraId="35E381D7" w14:textId="4A06FED0"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*Finanziamenti e crediti di clienti (netti)</w:t>
            </w:r>
          </w:p>
        </w:tc>
        <w:tc>
          <w:tcPr>
            <w:tcW w:w="2268" w:type="dxa"/>
          </w:tcPr>
          <w:p w14:paraId="73F8E414"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7B444322" w14:textId="77777777" w:rsidTr="001C5712">
        <w:trPr>
          <w:trHeight w:val="279"/>
        </w:trPr>
        <w:tc>
          <w:tcPr>
            <w:tcW w:w="7508" w:type="dxa"/>
            <w:shd w:val="clear" w:color="auto" w:fill="auto"/>
          </w:tcPr>
          <w:p w14:paraId="69CBBB1C" w14:textId="5726E9BD" w:rsidR="006812A0" w:rsidRPr="00715CB7"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*Depositi di clienti</w:t>
            </w:r>
          </w:p>
        </w:tc>
        <w:tc>
          <w:tcPr>
            <w:tcW w:w="2268" w:type="dxa"/>
          </w:tcPr>
          <w:p w14:paraId="47D6172F" w14:textId="77777777" w:rsidR="006812A0" w:rsidRPr="00715CB7" w:rsidRDefault="006812A0" w:rsidP="001C5712">
            <w:pPr>
              <w:spacing w:after="0" w:line="240" w:lineRule="auto"/>
              <w:rPr>
                <w:rFonts w:eastAsia="Times New Roman" w:cstheme="minorHAnsi"/>
                <w:kern w:val="0"/>
                <w:lang w:eastAsia="it-IT"/>
                <w14:ligatures w14:val="none"/>
              </w:rPr>
            </w:pPr>
          </w:p>
        </w:tc>
      </w:tr>
      <w:tr w:rsidR="006812A0" w:rsidRPr="00715CB7" w14:paraId="4423A3C3" w14:textId="77777777" w:rsidTr="001C5712">
        <w:trPr>
          <w:trHeight w:val="282"/>
        </w:trPr>
        <w:tc>
          <w:tcPr>
            <w:tcW w:w="7508" w:type="dxa"/>
            <w:shd w:val="clear" w:color="auto" w:fill="auto"/>
          </w:tcPr>
          <w:p w14:paraId="04D0601F" w14:textId="7967C7D8" w:rsidR="006812A0" w:rsidRPr="001775F6" w:rsidRDefault="006812A0" w:rsidP="006812A0">
            <w:pPr>
              <w:spacing w:after="0" w:line="240" w:lineRule="auto"/>
              <w:rPr>
                <w:rFonts w:eastAsia="Times New Roman" w:cstheme="minorHAnsi"/>
                <w:color w:val="000000"/>
                <w:kern w:val="0"/>
                <w:lang w:eastAsia="it-IT"/>
                <w14:ligatures w14:val="none"/>
              </w:rPr>
            </w:pPr>
            <w:r w:rsidRPr="00715CB7">
              <w:rPr>
                <w:rFonts w:cstheme="minorHAnsi"/>
                <w:color w:val="000000"/>
              </w:rPr>
              <w:t>*Capitale totale</w:t>
            </w:r>
          </w:p>
        </w:tc>
        <w:tc>
          <w:tcPr>
            <w:tcW w:w="2268" w:type="dxa"/>
          </w:tcPr>
          <w:p w14:paraId="490446F9" w14:textId="77777777" w:rsidR="006812A0" w:rsidRPr="00715CB7" w:rsidRDefault="006812A0" w:rsidP="001C5712">
            <w:pPr>
              <w:spacing w:after="0" w:line="240" w:lineRule="auto"/>
              <w:rPr>
                <w:rFonts w:eastAsia="Times New Roman" w:cstheme="minorHAnsi"/>
                <w:kern w:val="0"/>
                <w:lang w:eastAsia="it-IT"/>
                <w14:ligatures w14:val="none"/>
              </w:rPr>
            </w:pPr>
          </w:p>
        </w:tc>
      </w:tr>
      <w:tr w:rsidR="00CA0602" w:rsidRPr="00715CB7" w14:paraId="0BC2BA04" w14:textId="77777777" w:rsidTr="006812A0">
        <w:trPr>
          <w:trHeight w:val="211"/>
        </w:trPr>
        <w:tc>
          <w:tcPr>
            <w:tcW w:w="7508" w:type="dxa"/>
            <w:shd w:val="clear" w:color="auto" w:fill="auto"/>
          </w:tcPr>
          <w:p w14:paraId="5C6744BA" w14:textId="004E0207" w:rsidR="00CA0602" w:rsidRPr="001775F6" w:rsidRDefault="00715CB7" w:rsidP="00715CB7">
            <w:pPr>
              <w:spacing w:after="0" w:line="240" w:lineRule="auto"/>
              <w:rPr>
                <w:rFonts w:eastAsia="Times New Roman" w:cstheme="minorHAnsi"/>
                <w:color w:val="000000"/>
                <w:kern w:val="0"/>
                <w:lang w:eastAsia="it-IT"/>
                <w14:ligatures w14:val="none"/>
              </w:rPr>
            </w:pPr>
            <w:r w:rsidRPr="00715CB7">
              <w:rPr>
                <w:rFonts w:cstheme="minorHAnsi"/>
                <w:color w:val="000000"/>
              </w:rPr>
              <w:t>#Crediti deteriorati (sulla base del valore contabile netto)/finanziamenti e crediti)</w:t>
            </w:r>
          </w:p>
        </w:tc>
        <w:tc>
          <w:tcPr>
            <w:tcW w:w="2268" w:type="dxa"/>
          </w:tcPr>
          <w:p w14:paraId="00C474D5" w14:textId="77777777" w:rsidR="00CA0602" w:rsidRPr="00715CB7" w:rsidRDefault="00CA0602" w:rsidP="001C5712">
            <w:pPr>
              <w:spacing w:after="0" w:line="240" w:lineRule="auto"/>
              <w:rPr>
                <w:rFonts w:eastAsia="Times New Roman" w:cstheme="minorHAnsi"/>
                <w:kern w:val="0"/>
                <w:lang w:eastAsia="it-IT"/>
                <w14:ligatures w14:val="none"/>
              </w:rPr>
            </w:pPr>
          </w:p>
        </w:tc>
      </w:tr>
      <w:tr w:rsidR="00CA0602" w:rsidRPr="00715CB7" w14:paraId="14436624" w14:textId="77777777" w:rsidTr="006812A0">
        <w:trPr>
          <w:trHeight w:val="244"/>
        </w:trPr>
        <w:tc>
          <w:tcPr>
            <w:tcW w:w="7508" w:type="dxa"/>
            <w:shd w:val="clear" w:color="auto" w:fill="auto"/>
          </w:tcPr>
          <w:p w14:paraId="4866EC7E" w14:textId="41FF9FCF" w:rsidR="00CA0602" w:rsidRPr="00715CB7" w:rsidRDefault="00715CB7" w:rsidP="00715CB7">
            <w:pPr>
              <w:spacing w:after="0" w:line="240" w:lineRule="auto"/>
              <w:rPr>
                <w:rFonts w:eastAsia="Times New Roman" w:cstheme="minorHAnsi"/>
                <w:color w:val="000000"/>
                <w:kern w:val="0"/>
                <w:lang w:eastAsia="it-IT"/>
                <w14:ligatures w14:val="none"/>
              </w:rPr>
            </w:pPr>
            <w:r w:rsidRPr="00715CB7">
              <w:rPr>
                <w:rFonts w:cstheme="minorHAnsi"/>
                <w:color w:val="000000"/>
              </w:rPr>
              <w:t>#Coefficiente di capitale di base di classe 1 (CET1) o altro coefficiente di adeguatezza patrimoniale prudenziale pertinente a seconda dell’emissione</w:t>
            </w:r>
          </w:p>
        </w:tc>
        <w:tc>
          <w:tcPr>
            <w:tcW w:w="2268" w:type="dxa"/>
          </w:tcPr>
          <w:p w14:paraId="2F8B763A" w14:textId="77777777" w:rsidR="00CA0602" w:rsidRPr="00715CB7" w:rsidRDefault="00CA0602" w:rsidP="001C5712">
            <w:pPr>
              <w:spacing w:after="0" w:line="240" w:lineRule="auto"/>
              <w:rPr>
                <w:rFonts w:eastAsia="Times New Roman" w:cstheme="minorHAnsi"/>
                <w:kern w:val="0"/>
                <w:lang w:eastAsia="it-IT"/>
                <w14:ligatures w14:val="none"/>
              </w:rPr>
            </w:pPr>
          </w:p>
        </w:tc>
      </w:tr>
      <w:tr w:rsidR="00CA0602" w:rsidRPr="00715CB7" w14:paraId="4F77B8A6" w14:textId="77777777" w:rsidTr="00893FFA">
        <w:trPr>
          <w:trHeight w:val="279"/>
        </w:trPr>
        <w:tc>
          <w:tcPr>
            <w:tcW w:w="7508" w:type="dxa"/>
            <w:shd w:val="clear" w:color="auto" w:fill="auto"/>
          </w:tcPr>
          <w:p w14:paraId="78B22919" w14:textId="1FB88604" w:rsidR="00CA0602" w:rsidRPr="00715CB7" w:rsidRDefault="00715CB7" w:rsidP="00715CB7">
            <w:pPr>
              <w:spacing w:after="0" w:line="240" w:lineRule="auto"/>
              <w:rPr>
                <w:rFonts w:eastAsia="Times New Roman" w:cstheme="minorHAnsi"/>
                <w:color w:val="000000"/>
                <w:kern w:val="0"/>
                <w:lang w:eastAsia="it-IT"/>
                <w14:ligatures w14:val="none"/>
              </w:rPr>
            </w:pPr>
            <w:r w:rsidRPr="00715CB7">
              <w:rPr>
                <w:rFonts w:cstheme="minorHAnsi"/>
                <w:color w:val="000000"/>
              </w:rPr>
              <w:t>#Coefficiente di capitale totale</w:t>
            </w:r>
          </w:p>
        </w:tc>
        <w:tc>
          <w:tcPr>
            <w:tcW w:w="2268" w:type="dxa"/>
          </w:tcPr>
          <w:p w14:paraId="65DFA2DC" w14:textId="77777777" w:rsidR="00CA0602" w:rsidRPr="00715CB7" w:rsidRDefault="00CA0602" w:rsidP="001C5712">
            <w:pPr>
              <w:spacing w:after="0" w:line="240" w:lineRule="auto"/>
              <w:rPr>
                <w:rFonts w:eastAsia="Times New Roman" w:cstheme="minorHAnsi"/>
                <w:kern w:val="0"/>
                <w:lang w:eastAsia="it-IT"/>
                <w14:ligatures w14:val="none"/>
              </w:rPr>
            </w:pPr>
          </w:p>
        </w:tc>
      </w:tr>
      <w:tr w:rsidR="00715CB7" w:rsidRPr="00715CB7" w14:paraId="2B6B8DE3" w14:textId="77777777" w:rsidTr="0013574E">
        <w:trPr>
          <w:trHeight w:val="351"/>
        </w:trPr>
        <w:tc>
          <w:tcPr>
            <w:tcW w:w="7508" w:type="dxa"/>
            <w:shd w:val="clear" w:color="auto" w:fill="auto"/>
          </w:tcPr>
          <w:p w14:paraId="110E9170" w14:textId="284BD8CC" w:rsidR="00715CB7" w:rsidRPr="00715CB7" w:rsidRDefault="00715CB7" w:rsidP="00715CB7">
            <w:pPr>
              <w:spacing w:after="0" w:line="240" w:lineRule="auto"/>
              <w:rPr>
                <w:rFonts w:cstheme="minorHAnsi"/>
                <w:color w:val="000000"/>
              </w:rPr>
            </w:pPr>
            <w:r w:rsidRPr="00715CB7">
              <w:rPr>
                <w:rFonts w:cstheme="minorHAnsi"/>
                <w:color w:val="000000"/>
              </w:rPr>
              <w:t>#Coefficiente di leva finanziaria calcolato secondo il quadro normativo applicabile</w:t>
            </w:r>
          </w:p>
        </w:tc>
        <w:tc>
          <w:tcPr>
            <w:tcW w:w="2268" w:type="dxa"/>
          </w:tcPr>
          <w:p w14:paraId="76EE34C6" w14:textId="77777777" w:rsidR="00715CB7" w:rsidRPr="00715CB7" w:rsidRDefault="00715CB7" w:rsidP="001C5712">
            <w:pPr>
              <w:spacing w:after="0" w:line="240" w:lineRule="auto"/>
              <w:rPr>
                <w:rFonts w:cstheme="minorHAnsi"/>
                <w:color w:val="000000"/>
              </w:rPr>
            </w:pPr>
          </w:p>
        </w:tc>
      </w:tr>
    </w:tbl>
    <w:p w14:paraId="19FE959D" w14:textId="77777777" w:rsidR="002216CB" w:rsidRDefault="002216CB" w:rsidP="002216CB">
      <w:pPr>
        <w:spacing w:before="60" w:after="60"/>
        <w:jc w:val="both"/>
      </w:pPr>
      <w:r w:rsidRPr="00BF41FF">
        <w:rPr>
          <w:b/>
          <w:bCs/>
          <w:color w:val="2F5496" w:themeColor="accent1" w:themeShade="BF"/>
        </w:rPr>
        <w:t>(1)</w:t>
      </w:r>
      <w:r w:rsidRPr="00BF41FF">
        <w:rPr>
          <w:color w:val="2F5496" w:themeColor="accent1" w:themeShade="BF"/>
        </w:rPr>
        <w:t xml:space="preserve"> </w:t>
      </w:r>
      <w:r w:rsidRPr="003C7DDA">
        <w:t>Una voce contrassegnata con</w:t>
      </w:r>
      <w:r>
        <w:t>:</w:t>
      </w:r>
    </w:p>
    <w:p w14:paraId="56BE6CAB" w14:textId="77777777" w:rsidR="002216CB" w:rsidRPr="003C7DDA" w:rsidRDefault="002216CB" w:rsidP="002216CB">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625BD025" w14:textId="77777777" w:rsidR="002216CB" w:rsidRDefault="002216CB" w:rsidP="002216CB">
      <w:pPr>
        <w:pStyle w:val="Paragrafoelenco"/>
        <w:numPr>
          <w:ilvl w:val="0"/>
          <w:numId w:val="4"/>
        </w:numPr>
        <w:spacing w:line="240" w:lineRule="auto"/>
        <w:ind w:left="426" w:hanging="284"/>
        <w:jc w:val="both"/>
      </w:pPr>
      <w:r w:rsidRPr="003C7DDA">
        <w:t>«#» indica che se figurano altrove nel prospetto tali informazioni sono obbligatorie.</w:t>
      </w:r>
    </w:p>
    <w:p w14:paraId="774D12E0" w14:textId="77777777" w:rsidR="002216CB" w:rsidRDefault="002216CB" w:rsidP="002216CB">
      <w:pPr>
        <w:spacing w:before="120" w:after="120"/>
        <w:jc w:val="both"/>
      </w:pPr>
      <w:r w:rsidRPr="00BF41FF">
        <w:rPr>
          <w:b/>
          <w:bCs/>
          <w:color w:val="2F5496" w:themeColor="accent1" w:themeShade="BF"/>
        </w:rPr>
        <w:t>(2)</w:t>
      </w:r>
      <w:r w:rsidRPr="00BF41FF">
        <w:rPr>
          <w:color w:val="2F5496" w:themeColor="accent1" w:themeShade="BF"/>
        </w:rPr>
        <w:t xml:space="preserve"> </w:t>
      </w: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di cui precisare la data o il periodo prevedibile di inclusione tenendo conto che gli stessi devono essere trasmessi alla Consob in tempo utile per la conclusione dell’istruttoria.</w:t>
      </w:r>
    </w:p>
    <w:p w14:paraId="0C2955FD" w14:textId="61B4AD4A" w:rsidR="00893FFA" w:rsidRDefault="0013574E" w:rsidP="0013574E">
      <w:pPr>
        <w:pStyle w:val="CM1"/>
        <w:spacing w:before="200" w:after="200"/>
        <w:jc w:val="both"/>
        <w:rPr>
          <w:rFonts w:asciiTheme="minorHAnsi" w:hAnsiTheme="minorHAnsi" w:cstheme="minorBidi"/>
          <w:kern w:val="2"/>
          <w:sz w:val="22"/>
          <w:szCs w:val="22"/>
        </w:rPr>
      </w:pPr>
      <w:r w:rsidRPr="00BF41FF">
        <w:rPr>
          <w:rFonts w:asciiTheme="minorHAnsi" w:hAnsiTheme="minorHAnsi" w:cstheme="minorBidi"/>
          <w:b/>
          <w:bCs/>
          <w:color w:val="2F5496" w:themeColor="accent1" w:themeShade="BF"/>
          <w:kern w:val="2"/>
          <w:sz w:val="22"/>
          <w:szCs w:val="22"/>
        </w:rPr>
        <w:t>(</w:t>
      </w:r>
      <w:r w:rsidR="002216CB" w:rsidRPr="00BF41FF">
        <w:rPr>
          <w:rFonts w:asciiTheme="minorHAnsi" w:hAnsiTheme="minorHAnsi" w:cstheme="minorBidi"/>
          <w:b/>
          <w:bCs/>
          <w:color w:val="2F5496" w:themeColor="accent1" w:themeShade="BF"/>
          <w:kern w:val="2"/>
          <w:sz w:val="22"/>
          <w:szCs w:val="22"/>
        </w:rPr>
        <w:t>3</w:t>
      </w:r>
      <w:r w:rsidRPr="00BF41FF">
        <w:rPr>
          <w:rFonts w:asciiTheme="minorHAnsi" w:hAnsiTheme="minorHAnsi" w:cstheme="minorBidi"/>
          <w:b/>
          <w:bCs/>
          <w:color w:val="2F5496" w:themeColor="accent1" w:themeShade="BF"/>
          <w:kern w:val="2"/>
          <w:sz w:val="22"/>
          <w:szCs w:val="22"/>
        </w:rPr>
        <w:t>)</w:t>
      </w:r>
      <w:r w:rsidRPr="00BF41FF">
        <w:rPr>
          <w:rFonts w:asciiTheme="minorHAnsi" w:hAnsiTheme="minorHAnsi" w:cstheme="minorBidi"/>
          <w:color w:val="2F5496" w:themeColor="accent1" w:themeShade="BF"/>
          <w:kern w:val="2"/>
          <w:sz w:val="22"/>
          <w:szCs w:val="22"/>
        </w:rPr>
        <w:t xml:space="preserve"> </w:t>
      </w:r>
      <w:r w:rsidR="00893FFA" w:rsidRPr="0013574E">
        <w:rPr>
          <w:rFonts w:asciiTheme="minorHAnsi" w:hAnsiTheme="minorHAnsi" w:cstheme="minorBidi"/>
          <w:kern w:val="2"/>
          <w:sz w:val="22"/>
          <w:szCs w:val="22"/>
        </w:rPr>
        <w:t>Indicare le informazioni finanziarie chiave per il numero di anni per i quali si applica la pertinente prescrizione in materia di informazione a norma del regolamento delegato 980/2019.</w:t>
      </w:r>
    </w:p>
    <w:p w14:paraId="3D57C2E3" w14:textId="4286FB55" w:rsidR="0065165A" w:rsidRPr="0065165A" w:rsidRDefault="0065165A" w:rsidP="0065165A">
      <w:pPr>
        <w:pStyle w:val="CM1"/>
        <w:spacing w:before="200" w:after="200"/>
        <w:jc w:val="both"/>
        <w:rPr>
          <w:rFonts w:asciiTheme="minorHAnsi" w:hAnsiTheme="minorHAnsi" w:cstheme="minorBidi"/>
          <w:kern w:val="2"/>
          <w:sz w:val="22"/>
          <w:szCs w:val="22"/>
        </w:rPr>
      </w:pPr>
      <w:r w:rsidRPr="00BF41FF">
        <w:rPr>
          <w:rFonts w:asciiTheme="minorHAnsi" w:hAnsiTheme="minorHAnsi" w:cstheme="minorBidi"/>
          <w:b/>
          <w:bCs/>
          <w:color w:val="2F5496" w:themeColor="accent1" w:themeShade="BF"/>
          <w:kern w:val="2"/>
          <w:sz w:val="22"/>
          <w:szCs w:val="22"/>
        </w:rPr>
        <w:t>(4)</w:t>
      </w:r>
      <w:r w:rsidRPr="00BF41FF">
        <w:rPr>
          <w:rFonts w:asciiTheme="minorHAnsi" w:hAnsiTheme="minorHAnsi" w:cstheme="minorBidi"/>
          <w:color w:val="2F5496" w:themeColor="accent1" w:themeShade="BF"/>
          <w:kern w:val="2"/>
          <w:sz w:val="22"/>
          <w:szCs w:val="22"/>
        </w:rPr>
        <w:t xml:space="preserve"> </w:t>
      </w:r>
      <w:r w:rsidR="00A37917">
        <w:rPr>
          <w:rFonts w:asciiTheme="minorHAnsi" w:hAnsiTheme="minorHAnsi" w:cstheme="minorBidi"/>
          <w:kern w:val="2"/>
          <w:sz w:val="22"/>
          <w:szCs w:val="22"/>
        </w:rPr>
        <w:t xml:space="preserve">la tabella dello Stato patrimoniale deve riportare anche la colonna relativa al </w:t>
      </w:r>
      <w:r w:rsidRPr="0065165A">
        <w:rPr>
          <w:rFonts w:asciiTheme="minorHAnsi" w:hAnsiTheme="minorHAnsi" w:cstheme="minorBidi"/>
          <w:kern w:val="2"/>
          <w:sz w:val="22"/>
          <w:szCs w:val="22"/>
        </w:rPr>
        <w:t xml:space="preserve">Valore </w:t>
      </w:r>
      <w:r w:rsidR="00A37917">
        <w:rPr>
          <w:rFonts w:asciiTheme="minorHAnsi" w:hAnsiTheme="minorHAnsi" w:cstheme="minorBidi"/>
          <w:kern w:val="2"/>
          <w:sz w:val="22"/>
          <w:szCs w:val="22"/>
        </w:rPr>
        <w:t xml:space="preserve">delle diverse voci </w:t>
      </w:r>
      <w:r w:rsidRPr="0065165A">
        <w:rPr>
          <w:rFonts w:asciiTheme="minorHAnsi" w:hAnsiTheme="minorHAnsi" w:cstheme="minorBidi"/>
          <w:kern w:val="2"/>
          <w:sz w:val="22"/>
          <w:szCs w:val="22"/>
        </w:rPr>
        <w:t xml:space="preserve">come </w:t>
      </w:r>
      <w:r w:rsidR="00A37917">
        <w:rPr>
          <w:rFonts w:asciiTheme="minorHAnsi" w:hAnsiTheme="minorHAnsi" w:cstheme="minorBidi"/>
          <w:kern w:val="2"/>
          <w:sz w:val="22"/>
          <w:szCs w:val="22"/>
        </w:rPr>
        <w:t>risultanti</w:t>
      </w:r>
      <w:r w:rsidRPr="0065165A">
        <w:rPr>
          <w:rFonts w:asciiTheme="minorHAnsi" w:hAnsiTheme="minorHAnsi" w:cstheme="minorBidi"/>
          <w:kern w:val="2"/>
          <w:sz w:val="22"/>
          <w:szCs w:val="22"/>
        </w:rPr>
        <w:t xml:space="preserve"> d</w:t>
      </w:r>
      <w:r w:rsidR="00A37917">
        <w:rPr>
          <w:rFonts w:asciiTheme="minorHAnsi" w:hAnsiTheme="minorHAnsi" w:cstheme="minorBidi"/>
          <w:kern w:val="2"/>
          <w:sz w:val="22"/>
          <w:szCs w:val="22"/>
        </w:rPr>
        <w:t>a</w:t>
      </w:r>
      <w:r w:rsidRPr="0065165A">
        <w:rPr>
          <w:rFonts w:asciiTheme="minorHAnsi" w:hAnsiTheme="minorHAnsi" w:cstheme="minorBidi"/>
          <w:kern w:val="2"/>
          <w:sz w:val="22"/>
          <w:szCs w:val="22"/>
        </w:rPr>
        <w:t>l più recente processo di revisione e valutazione prudenziale («SREP»)</w:t>
      </w:r>
    </w:p>
    <w:p w14:paraId="0A2A5834" w14:textId="7227B320" w:rsidR="00395591" w:rsidRDefault="00395591">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395591" w:rsidRPr="001775F6" w14:paraId="7B95186F" w14:textId="77777777" w:rsidTr="001C5712">
        <w:trPr>
          <w:trHeight w:val="557"/>
          <w:tblHeader/>
        </w:trPr>
        <w:tc>
          <w:tcPr>
            <w:tcW w:w="7508" w:type="dxa"/>
            <w:shd w:val="clear" w:color="auto" w:fill="FBE4D5" w:themeFill="accent2" w:themeFillTint="33"/>
            <w:hideMark/>
          </w:tcPr>
          <w:p w14:paraId="7DF4EAF9" w14:textId="527EC5A4" w:rsidR="00395591" w:rsidRDefault="00395591" w:rsidP="001C5712">
            <w:pPr>
              <w:spacing w:after="60" w:line="240" w:lineRule="auto"/>
              <w:jc w:val="center"/>
              <w:rPr>
                <w:color w:val="000000"/>
              </w:rPr>
            </w:pPr>
            <w:proofErr w:type="spellStart"/>
            <w:r w:rsidRPr="001775F6">
              <w:rPr>
                <w:rFonts w:ascii="Calibri" w:eastAsia="Times New Roman" w:hAnsi="Calibri" w:cs="Calibri"/>
                <w:b/>
                <w:bCs/>
                <w:color w:val="000000"/>
                <w:kern w:val="0"/>
                <w:lang w:eastAsia="it-IT"/>
                <w14:ligatures w14:val="none"/>
              </w:rPr>
              <w:t>all</w:t>
            </w:r>
            <w:proofErr w:type="spellEnd"/>
            <w:r w:rsidRPr="001775F6">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I</w:t>
            </w:r>
            <w:r w:rsidR="009144AA">
              <w:rPr>
                <w:rFonts w:ascii="Calibri" w:eastAsia="Times New Roman" w:hAnsi="Calibri" w:cs="Calibri"/>
                <w:b/>
                <w:bCs/>
                <w:color w:val="000000"/>
                <w:kern w:val="0"/>
                <w:lang w:eastAsia="it-IT"/>
                <w14:ligatures w14:val="none"/>
              </w:rPr>
              <w:t>V</w:t>
            </w:r>
            <w:r w:rsidRPr="001775F6">
              <w:rPr>
                <w:rFonts w:ascii="Calibri" w:eastAsia="Times New Roman" w:hAnsi="Calibri" w:cs="Calibri"/>
                <w:b/>
                <w:bCs/>
                <w:color w:val="000000"/>
                <w:kern w:val="0"/>
                <w:lang w:eastAsia="it-IT"/>
                <w14:ligatures w14:val="none"/>
              </w:rPr>
              <w:t xml:space="preserve"> al Reg. 979/2019</w:t>
            </w:r>
            <w:r>
              <w:rPr>
                <w:rFonts w:ascii="Calibri" w:eastAsia="Times New Roman" w:hAnsi="Calibri" w:cs="Calibri"/>
                <w:b/>
                <w:bCs/>
                <w:color w:val="000000"/>
                <w:kern w:val="0"/>
                <w:lang w:eastAsia="it-IT"/>
                <w14:ligatures w14:val="none"/>
              </w:rPr>
              <w:t xml:space="preserve"> </w:t>
            </w:r>
            <w:r w:rsidRPr="008066E9">
              <w:rPr>
                <w:rFonts w:ascii="Calibri" w:eastAsia="Times New Roman" w:hAnsi="Calibri" w:cs="Calibri"/>
                <w:b/>
                <w:bCs/>
                <w:color w:val="2F5496" w:themeColor="accent1" w:themeShade="BF"/>
                <w:kern w:val="0"/>
                <w:lang w:eastAsia="it-IT"/>
                <w14:ligatures w14:val="none"/>
              </w:rPr>
              <w:t>(1)</w:t>
            </w:r>
          </w:p>
          <w:p w14:paraId="37E752A9" w14:textId="0D90E267" w:rsidR="00395591" w:rsidRPr="001775F6" w:rsidRDefault="009144AA" w:rsidP="001C5712">
            <w:pPr>
              <w:spacing w:after="0" w:line="240" w:lineRule="auto"/>
              <w:jc w:val="center"/>
              <w:rPr>
                <w:rFonts w:ascii="Calibri" w:eastAsia="Times New Roman" w:hAnsi="Calibri" w:cs="Calibri"/>
                <w:b/>
                <w:bCs/>
                <w:color w:val="000000"/>
                <w:kern w:val="0"/>
                <w:lang w:eastAsia="it-IT"/>
                <w14:ligatures w14:val="none"/>
              </w:rPr>
            </w:pPr>
            <w:r>
              <w:rPr>
                <w:rFonts w:ascii="Calibri" w:eastAsia="Times New Roman" w:hAnsi="Calibri" w:cs="Calibri"/>
                <w:b/>
                <w:bCs/>
                <w:color w:val="000000"/>
                <w:kern w:val="0"/>
                <w:lang w:eastAsia="it-IT"/>
                <w14:ligatures w14:val="none"/>
              </w:rPr>
              <w:t>IMPRESE DI ASSICURAZIONE</w:t>
            </w:r>
            <w:r w:rsidR="00395591" w:rsidRPr="00D64BB8">
              <w:rPr>
                <w:rFonts w:ascii="Calibri" w:eastAsia="Times New Roman" w:hAnsi="Calibri" w:cs="Calibri"/>
                <w:b/>
                <w:bCs/>
                <w:color w:val="000000"/>
                <w:kern w:val="0"/>
                <w:lang w:eastAsia="it-IT"/>
                <w14:ligatures w14:val="none"/>
              </w:rPr>
              <w:t xml:space="preserve"> (</w:t>
            </w:r>
            <w:r w:rsidR="00395591">
              <w:rPr>
                <w:rFonts w:ascii="Calibri" w:eastAsia="Times New Roman" w:hAnsi="Calibri" w:cs="Calibri"/>
                <w:b/>
                <w:bCs/>
                <w:color w:val="000000"/>
                <w:kern w:val="0"/>
                <w:lang w:eastAsia="it-IT"/>
                <w14:ligatures w14:val="none"/>
              </w:rPr>
              <w:t xml:space="preserve">TITOLI DI CAPITALE E </w:t>
            </w:r>
            <w:r w:rsidR="00395591" w:rsidRPr="00D64BB8">
              <w:rPr>
                <w:rFonts w:ascii="Calibri" w:eastAsia="Times New Roman" w:hAnsi="Calibri" w:cs="Calibri"/>
                <w:b/>
                <w:bCs/>
                <w:color w:val="000000"/>
                <w:kern w:val="0"/>
                <w:lang w:eastAsia="it-IT"/>
                <w14:ligatures w14:val="none"/>
              </w:rPr>
              <w:t>TITOLI DIVERSI DAI TITOLI DI CAPITALE)</w:t>
            </w:r>
          </w:p>
        </w:tc>
        <w:tc>
          <w:tcPr>
            <w:tcW w:w="2268" w:type="dxa"/>
            <w:shd w:val="clear" w:color="auto" w:fill="FBE4D5" w:themeFill="accent2" w:themeFillTint="33"/>
          </w:tcPr>
          <w:p w14:paraId="405AEF24" w14:textId="77777777" w:rsidR="00395591" w:rsidRPr="001775F6" w:rsidRDefault="00395591"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8066E9">
              <w:rPr>
                <w:rFonts w:ascii="Calibri" w:eastAsia="Times New Roman" w:hAnsi="Calibri" w:cs="Calibri"/>
                <w:b/>
                <w:bCs/>
                <w:color w:val="2F5496" w:themeColor="accent1" w:themeShade="BF"/>
                <w:kern w:val="0"/>
                <w:lang w:eastAsia="it-IT"/>
                <w14:ligatures w14:val="none"/>
              </w:rPr>
              <w:t>(2)</w:t>
            </w:r>
          </w:p>
        </w:tc>
      </w:tr>
      <w:tr w:rsidR="00395591" w:rsidRPr="001775F6" w14:paraId="690D178B" w14:textId="77777777" w:rsidTr="001C5712">
        <w:trPr>
          <w:trHeight w:val="835"/>
        </w:trPr>
        <w:tc>
          <w:tcPr>
            <w:tcW w:w="7508" w:type="dxa"/>
            <w:shd w:val="clear" w:color="auto" w:fill="E7E6E6" w:themeFill="background2"/>
          </w:tcPr>
          <w:p w14:paraId="21D74ACB" w14:textId="41AA3EB4" w:rsidR="00395591" w:rsidRDefault="00395591" w:rsidP="001C5712">
            <w:pPr>
              <w:pStyle w:val="CM4"/>
              <w:spacing w:before="60" w:after="60"/>
              <w:rPr>
                <w:rFonts w:ascii="Calibri" w:eastAsia="Times New Roman" w:hAnsi="Calibri" w:cs="Calibri"/>
                <w:b/>
                <w:bCs/>
                <w:color w:val="000000"/>
                <w:sz w:val="22"/>
                <w:szCs w:val="22"/>
                <w:lang w:eastAsia="it-IT"/>
                <w14:ligatures w14:val="none"/>
              </w:rPr>
            </w:pPr>
            <w:r w:rsidRPr="00D64BB8">
              <w:rPr>
                <w:rFonts w:ascii="Calibri" w:eastAsia="Times New Roman" w:hAnsi="Calibri" w:cs="Calibri"/>
                <w:b/>
                <w:bCs/>
                <w:i/>
                <w:iCs/>
                <w:color w:val="000000"/>
                <w:sz w:val="22"/>
                <w:szCs w:val="22"/>
                <w:lang w:eastAsia="it-IT"/>
                <w14:ligatures w14:val="none"/>
              </w:rPr>
              <w:t>Tabella 1</w:t>
            </w:r>
            <w:r w:rsidRPr="00D64BB8">
              <w:rPr>
                <w:rFonts w:ascii="Calibri" w:eastAsia="Times New Roman" w:hAnsi="Calibri" w:cs="Calibri"/>
                <w:b/>
                <w:bCs/>
                <w:color w:val="000000"/>
                <w:sz w:val="22"/>
                <w:szCs w:val="22"/>
                <w:lang w:eastAsia="it-IT"/>
                <w14:ligatures w14:val="none"/>
              </w:rPr>
              <w:t xml:space="preserve"> </w:t>
            </w:r>
            <w:r>
              <w:rPr>
                <w:rFonts w:ascii="Calibri" w:eastAsia="Times New Roman" w:hAnsi="Calibri" w:cs="Calibri"/>
                <w:b/>
                <w:bCs/>
                <w:color w:val="000000"/>
                <w:sz w:val="22"/>
                <w:szCs w:val="22"/>
                <w:lang w:eastAsia="it-IT"/>
                <w14:ligatures w14:val="none"/>
              </w:rPr>
              <w:t xml:space="preserve">- </w:t>
            </w:r>
            <w:r w:rsidRPr="00D64BB8">
              <w:rPr>
                <w:rFonts w:ascii="Calibri" w:eastAsia="Times New Roman" w:hAnsi="Calibri" w:cs="Calibri"/>
                <w:b/>
                <w:bCs/>
                <w:color w:val="000000"/>
                <w:sz w:val="22"/>
                <w:szCs w:val="22"/>
                <w:lang w:eastAsia="it-IT"/>
                <w14:ligatures w14:val="none"/>
              </w:rPr>
              <w:t xml:space="preserve">Conto economico per </w:t>
            </w:r>
            <w:r w:rsidR="009144AA">
              <w:rPr>
                <w:rFonts w:ascii="Calibri" w:eastAsia="Times New Roman" w:hAnsi="Calibri" w:cs="Calibri"/>
                <w:b/>
                <w:bCs/>
                <w:color w:val="000000"/>
                <w:sz w:val="22"/>
                <w:szCs w:val="22"/>
                <w:lang w:eastAsia="it-IT"/>
                <w14:ligatures w14:val="none"/>
              </w:rPr>
              <w:t>le imprese di assicurazione</w:t>
            </w:r>
          </w:p>
          <w:p w14:paraId="5B5D19F2" w14:textId="77777777" w:rsidR="00395591" w:rsidRPr="001775F6" w:rsidRDefault="00395591" w:rsidP="001C5712">
            <w:pPr>
              <w:pStyle w:val="Default"/>
              <w:rPr>
                <w:lang w:val="it-IT" w:eastAsia="it-IT"/>
              </w:rPr>
            </w:pPr>
            <w:r w:rsidRPr="001775F6">
              <w:rPr>
                <w:rFonts w:ascii="Calibri" w:eastAsia="Times New Roman" w:hAnsi="Calibri" w:cs="Calibri"/>
                <w:i/>
                <w:iCs/>
                <w:lang w:val="it-IT" w:eastAsia="it-IT"/>
              </w:rPr>
              <w:t>(confronto esercizi finanziari inclusi nel prospetto: es. anno n, anno n-1, anno n-2, intermedio n+1, interm</w:t>
            </w:r>
            <w:r w:rsidRPr="00F276EB">
              <w:rPr>
                <w:rFonts w:ascii="Calibri" w:eastAsia="Times New Roman" w:hAnsi="Calibri" w:cs="Calibri"/>
                <w:i/>
                <w:iCs/>
                <w:lang w:val="it-IT" w:eastAsia="it-IT"/>
              </w:rPr>
              <w:t>e</w:t>
            </w:r>
            <w:r w:rsidRPr="001775F6">
              <w:rPr>
                <w:rFonts w:ascii="Calibri" w:eastAsia="Times New Roman" w:hAnsi="Calibri" w:cs="Calibri"/>
                <w:i/>
                <w:iCs/>
                <w:lang w:val="it-IT" w:eastAsia="it-IT"/>
              </w:rPr>
              <w:t>dio n)</w:t>
            </w:r>
            <w:r>
              <w:rPr>
                <w:rFonts w:ascii="Calibri" w:eastAsia="Times New Roman" w:hAnsi="Calibri" w:cs="Calibri"/>
                <w:i/>
                <w:iCs/>
                <w:lang w:val="it-IT" w:eastAsia="it-IT"/>
              </w:rPr>
              <w:t xml:space="preserve"> </w:t>
            </w:r>
            <w:r w:rsidRPr="008066E9">
              <w:rPr>
                <w:rFonts w:ascii="Calibri" w:eastAsia="Times New Roman" w:hAnsi="Calibri" w:cs="Calibri"/>
                <w:b/>
                <w:bCs/>
                <w:i/>
                <w:iCs/>
                <w:color w:val="2F5496" w:themeColor="accent1" w:themeShade="BF"/>
                <w:lang w:val="it-IT" w:eastAsia="it-IT"/>
              </w:rPr>
              <w:t>(3)</w:t>
            </w:r>
          </w:p>
        </w:tc>
        <w:tc>
          <w:tcPr>
            <w:tcW w:w="2268" w:type="dxa"/>
            <w:shd w:val="clear" w:color="auto" w:fill="FFFFFF" w:themeFill="background1"/>
          </w:tcPr>
          <w:p w14:paraId="1DB94EB4" w14:textId="77777777" w:rsidR="00395591" w:rsidRPr="001775F6" w:rsidRDefault="00395591" w:rsidP="001C5712">
            <w:pPr>
              <w:spacing w:after="0" w:line="240" w:lineRule="auto"/>
              <w:rPr>
                <w:rFonts w:ascii="Times New Roman" w:eastAsia="Times New Roman" w:hAnsi="Times New Roman" w:cs="Times New Roman"/>
                <w:kern w:val="0"/>
                <w:sz w:val="20"/>
                <w:szCs w:val="20"/>
                <w:lang w:eastAsia="it-IT"/>
                <w14:ligatures w14:val="none"/>
              </w:rPr>
            </w:pPr>
          </w:p>
        </w:tc>
      </w:tr>
      <w:tr w:rsidR="00395591" w:rsidRPr="00CE5D75" w14:paraId="60EC31E6" w14:textId="77777777" w:rsidTr="001C5712">
        <w:trPr>
          <w:trHeight w:val="341"/>
        </w:trPr>
        <w:tc>
          <w:tcPr>
            <w:tcW w:w="7508" w:type="dxa"/>
            <w:shd w:val="clear" w:color="auto" w:fill="auto"/>
          </w:tcPr>
          <w:p w14:paraId="364D2CA1" w14:textId="4349DCF9" w:rsidR="00395591" w:rsidRPr="001775F6" w:rsidRDefault="00CE5D75" w:rsidP="00CE5D75">
            <w:pPr>
              <w:spacing w:after="0" w:line="240" w:lineRule="auto"/>
              <w:rPr>
                <w:rFonts w:eastAsia="Times New Roman" w:cstheme="minorHAnsi"/>
                <w:color w:val="000000"/>
                <w:kern w:val="0"/>
                <w:lang w:eastAsia="it-IT"/>
                <w14:ligatures w14:val="none"/>
              </w:rPr>
            </w:pPr>
            <w:r w:rsidRPr="00CE5D75">
              <w:rPr>
                <w:rFonts w:cstheme="minorHAnsi"/>
                <w:color w:val="000000"/>
              </w:rPr>
              <w:t>*Premi netti</w:t>
            </w:r>
          </w:p>
        </w:tc>
        <w:tc>
          <w:tcPr>
            <w:tcW w:w="2268" w:type="dxa"/>
          </w:tcPr>
          <w:p w14:paraId="49B5DD00"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1821DA8F" w14:textId="77777777" w:rsidTr="001C5712">
        <w:trPr>
          <w:trHeight w:val="416"/>
        </w:trPr>
        <w:tc>
          <w:tcPr>
            <w:tcW w:w="7508" w:type="dxa"/>
            <w:shd w:val="clear" w:color="auto" w:fill="auto"/>
          </w:tcPr>
          <w:p w14:paraId="604329C8" w14:textId="5E137335"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*Prestazioni e sinistri netti</w:t>
            </w:r>
          </w:p>
        </w:tc>
        <w:tc>
          <w:tcPr>
            <w:tcW w:w="2268" w:type="dxa"/>
          </w:tcPr>
          <w:p w14:paraId="0BA6C6B6"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102EFE4A" w14:textId="77777777" w:rsidTr="001C5712">
        <w:trPr>
          <w:trHeight w:val="341"/>
        </w:trPr>
        <w:tc>
          <w:tcPr>
            <w:tcW w:w="7508" w:type="dxa"/>
            <w:shd w:val="clear" w:color="auto" w:fill="auto"/>
          </w:tcPr>
          <w:p w14:paraId="65CA5A64" w14:textId="295F43F0" w:rsidR="00395591" w:rsidRPr="001775F6" w:rsidRDefault="00CE5D75" w:rsidP="00CE5D75">
            <w:pPr>
              <w:spacing w:after="0" w:line="240" w:lineRule="auto"/>
              <w:rPr>
                <w:rFonts w:eastAsia="Times New Roman" w:cstheme="minorHAnsi"/>
                <w:color w:val="000000"/>
                <w:kern w:val="0"/>
                <w:lang w:eastAsia="it-IT"/>
                <w14:ligatures w14:val="none"/>
              </w:rPr>
            </w:pPr>
            <w:r w:rsidRPr="00CE5D75">
              <w:rPr>
                <w:rFonts w:cstheme="minorHAnsi"/>
                <w:color w:val="000000"/>
              </w:rPr>
              <w:t>*Utili al lordo delle imposte</w:t>
            </w:r>
          </w:p>
        </w:tc>
        <w:tc>
          <w:tcPr>
            <w:tcW w:w="2268" w:type="dxa"/>
          </w:tcPr>
          <w:p w14:paraId="1EFAA23F"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5D2B8B36" w14:textId="77777777" w:rsidTr="001C5712">
        <w:trPr>
          <w:trHeight w:val="416"/>
        </w:trPr>
        <w:tc>
          <w:tcPr>
            <w:tcW w:w="7508" w:type="dxa"/>
            <w:shd w:val="clear" w:color="auto" w:fill="auto"/>
          </w:tcPr>
          <w:p w14:paraId="75DE2795" w14:textId="33647003"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*Utile d’esercizio (con distinzione tra assicurazione vita e non vita)</w:t>
            </w:r>
          </w:p>
        </w:tc>
        <w:tc>
          <w:tcPr>
            <w:tcW w:w="2268" w:type="dxa"/>
          </w:tcPr>
          <w:p w14:paraId="66A18300"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3651AF2D" w14:textId="77777777" w:rsidTr="001C5712">
        <w:trPr>
          <w:trHeight w:val="440"/>
        </w:trPr>
        <w:tc>
          <w:tcPr>
            <w:tcW w:w="7508" w:type="dxa"/>
            <w:shd w:val="clear" w:color="auto" w:fill="auto"/>
          </w:tcPr>
          <w:p w14:paraId="6A888C41" w14:textId="3D11F0FC"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*Utile o perdita netti (per il bilancio consolidato l’utile o perdita netti attribuibili ai possessori di capitale proprio dell’impresa madre)</w:t>
            </w:r>
          </w:p>
        </w:tc>
        <w:tc>
          <w:tcPr>
            <w:tcW w:w="2268" w:type="dxa"/>
          </w:tcPr>
          <w:p w14:paraId="13797A33" w14:textId="77777777" w:rsidR="00395591" w:rsidRPr="00CE5D75" w:rsidRDefault="00395591" w:rsidP="001C5712">
            <w:pPr>
              <w:spacing w:after="0" w:line="240" w:lineRule="auto"/>
              <w:rPr>
                <w:rFonts w:eastAsia="Times New Roman" w:cstheme="minorHAnsi"/>
                <w:kern w:val="0"/>
                <w:lang w:eastAsia="it-IT"/>
                <w14:ligatures w14:val="none"/>
              </w:rPr>
            </w:pPr>
          </w:p>
        </w:tc>
      </w:tr>
      <w:tr w:rsidR="00395591" w:rsidRPr="00CE5D75" w14:paraId="40FAF3C3" w14:textId="77777777" w:rsidTr="001C5712">
        <w:trPr>
          <w:trHeight w:val="367"/>
        </w:trPr>
        <w:tc>
          <w:tcPr>
            <w:tcW w:w="7508" w:type="dxa"/>
            <w:shd w:val="clear" w:color="auto" w:fill="auto"/>
          </w:tcPr>
          <w:p w14:paraId="76BA111C" w14:textId="4A7C070C" w:rsidR="00395591"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#Crescita delle entrate di anno in anno (premi netti)</w:t>
            </w:r>
          </w:p>
        </w:tc>
        <w:tc>
          <w:tcPr>
            <w:tcW w:w="2268" w:type="dxa"/>
          </w:tcPr>
          <w:p w14:paraId="5B2F4F1D" w14:textId="77777777" w:rsidR="00395591" w:rsidRPr="00CE5D75" w:rsidRDefault="00395591" w:rsidP="001C5712">
            <w:pPr>
              <w:spacing w:after="0" w:line="240" w:lineRule="auto"/>
              <w:rPr>
                <w:rFonts w:eastAsia="Times New Roman" w:cstheme="minorHAnsi"/>
                <w:kern w:val="0"/>
                <w:lang w:eastAsia="it-IT"/>
                <w14:ligatures w14:val="none"/>
              </w:rPr>
            </w:pPr>
          </w:p>
        </w:tc>
      </w:tr>
      <w:tr w:rsidR="00CE5D75" w:rsidRPr="00CE5D75" w14:paraId="68DB881B" w14:textId="77777777" w:rsidTr="00CE5D75">
        <w:trPr>
          <w:trHeight w:val="334"/>
        </w:trPr>
        <w:tc>
          <w:tcPr>
            <w:tcW w:w="7508" w:type="dxa"/>
            <w:shd w:val="clear" w:color="auto" w:fill="auto"/>
          </w:tcPr>
          <w:p w14:paraId="012BAE1B" w14:textId="6F283214" w:rsidR="00CE5D75" w:rsidRPr="00CE5D75" w:rsidRDefault="00CE5D75" w:rsidP="00CE5D75">
            <w:pPr>
              <w:pStyle w:val="CM1"/>
              <w:rPr>
                <w:rFonts w:asciiTheme="minorHAnsi" w:hAnsiTheme="minorHAnsi" w:cstheme="minorHAnsi"/>
                <w:color w:val="000000"/>
                <w:sz w:val="22"/>
                <w:szCs w:val="22"/>
              </w:rPr>
            </w:pPr>
            <w:r w:rsidRPr="00CE5D75">
              <w:rPr>
                <w:rFonts w:asciiTheme="minorHAnsi" w:hAnsiTheme="minorHAnsi" w:cstheme="minorHAnsi"/>
                <w:color w:val="000000"/>
                <w:sz w:val="22"/>
                <w:szCs w:val="22"/>
              </w:rPr>
              <w:t>#Utili per azione (solo per gli emittenti di titoli di capitale)</w:t>
            </w:r>
          </w:p>
        </w:tc>
        <w:tc>
          <w:tcPr>
            <w:tcW w:w="2268" w:type="dxa"/>
          </w:tcPr>
          <w:p w14:paraId="03C2F271" w14:textId="77777777" w:rsidR="00CE5D75" w:rsidRPr="00CE5D75" w:rsidRDefault="00CE5D75" w:rsidP="00CE5D75">
            <w:pPr>
              <w:spacing w:after="0" w:line="240" w:lineRule="auto"/>
              <w:rPr>
                <w:rFonts w:cstheme="minorHAnsi"/>
                <w:color w:val="000000"/>
                <w:kern w:val="0"/>
              </w:rPr>
            </w:pPr>
          </w:p>
        </w:tc>
      </w:tr>
      <w:tr w:rsidR="00395591" w:rsidRPr="001775F6" w14:paraId="5C6DDC8D" w14:textId="77777777" w:rsidTr="001C5712">
        <w:trPr>
          <w:trHeight w:val="1005"/>
        </w:trPr>
        <w:tc>
          <w:tcPr>
            <w:tcW w:w="7508" w:type="dxa"/>
            <w:shd w:val="clear" w:color="auto" w:fill="E7E6E6" w:themeFill="background2"/>
          </w:tcPr>
          <w:p w14:paraId="741798CA" w14:textId="06E48BD6" w:rsidR="00395591" w:rsidRPr="001775F6" w:rsidRDefault="00395591"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Pr="00D64BB8">
              <w:rPr>
                <w:rFonts w:ascii="Calibri" w:eastAsia="Times New Roman" w:hAnsi="Calibri" w:cs="Calibri"/>
                <w:b/>
                <w:bCs/>
                <w:color w:val="000000"/>
                <w:kern w:val="0"/>
                <w:lang w:eastAsia="it-IT"/>
                <w14:ligatures w14:val="none"/>
              </w:rPr>
              <w:t xml:space="preserve">per </w:t>
            </w:r>
            <w:r w:rsidR="009144AA">
              <w:rPr>
                <w:rFonts w:ascii="Calibri" w:eastAsia="Times New Roman" w:hAnsi="Calibri" w:cs="Calibri"/>
                <w:b/>
                <w:bCs/>
                <w:color w:val="000000"/>
                <w:lang w:eastAsia="it-IT"/>
                <w14:ligatures w14:val="none"/>
              </w:rPr>
              <w:t>le imprese di assicurazione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anno n-2, intermedio n+1)</w:t>
            </w:r>
            <w:r>
              <w:rPr>
                <w:rFonts w:ascii="Calibri" w:eastAsia="Times New Roman" w:hAnsi="Calibri" w:cs="Calibri"/>
                <w:i/>
                <w:iCs/>
                <w:color w:val="000000"/>
                <w:kern w:val="0"/>
                <w:lang w:eastAsia="it-IT"/>
                <w14:ligatures w14:val="none"/>
              </w:rPr>
              <w:t xml:space="preserve"> </w:t>
            </w:r>
            <w:r w:rsidRPr="008066E9">
              <w:rPr>
                <w:rFonts w:ascii="Calibri" w:eastAsia="Times New Roman" w:hAnsi="Calibri" w:cs="Calibri"/>
                <w:b/>
                <w:bCs/>
                <w:i/>
                <w:iCs/>
                <w:color w:val="2F5496" w:themeColor="accent1" w:themeShade="BF"/>
                <w:kern w:val="0"/>
                <w:lang w:eastAsia="it-IT"/>
                <w14:ligatures w14:val="none"/>
              </w:rPr>
              <w:t>(3)</w:t>
            </w:r>
          </w:p>
        </w:tc>
        <w:tc>
          <w:tcPr>
            <w:tcW w:w="2268" w:type="dxa"/>
            <w:shd w:val="clear" w:color="auto" w:fill="FFFFFF" w:themeFill="background1"/>
          </w:tcPr>
          <w:p w14:paraId="484D66CF" w14:textId="77777777" w:rsidR="00395591" w:rsidRPr="001775F6" w:rsidRDefault="00395591" w:rsidP="001C5712">
            <w:pPr>
              <w:spacing w:after="0" w:line="240" w:lineRule="auto"/>
              <w:rPr>
                <w:rFonts w:ascii="Times New Roman" w:eastAsia="Times New Roman" w:hAnsi="Times New Roman" w:cs="Times New Roman"/>
                <w:kern w:val="0"/>
                <w:sz w:val="20"/>
                <w:szCs w:val="20"/>
                <w:lang w:eastAsia="it-IT"/>
                <w14:ligatures w14:val="none"/>
              </w:rPr>
            </w:pPr>
          </w:p>
        </w:tc>
      </w:tr>
      <w:tr w:rsidR="00395591" w:rsidRPr="00112C7F" w14:paraId="072BC044" w14:textId="77777777" w:rsidTr="001C5712">
        <w:trPr>
          <w:trHeight w:val="211"/>
        </w:trPr>
        <w:tc>
          <w:tcPr>
            <w:tcW w:w="7508" w:type="dxa"/>
            <w:shd w:val="clear" w:color="auto" w:fill="auto"/>
          </w:tcPr>
          <w:p w14:paraId="7DB306C1" w14:textId="7FD97008"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*Investimenti, comprese le attività finanziarie connesse a contratti collegati a quote (</w:t>
            </w:r>
            <w:proofErr w:type="spellStart"/>
            <w:r w:rsidRPr="00112C7F">
              <w:rPr>
                <w:rFonts w:cstheme="minorHAnsi"/>
                <w:color w:val="000000"/>
              </w:rPr>
              <w:t>unit</w:t>
            </w:r>
            <w:proofErr w:type="spellEnd"/>
            <w:r w:rsidRPr="00112C7F">
              <w:rPr>
                <w:rFonts w:cstheme="minorHAnsi"/>
                <w:color w:val="000000"/>
              </w:rPr>
              <w:t xml:space="preserve"> </w:t>
            </w:r>
            <w:proofErr w:type="spellStart"/>
            <w:r w:rsidRPr="00112C7F">
              <w:rPr>
                <w:rFonts w:cstheme="minorHAnsi"/>
                <w:color w:val="000000"/>
              </w:rPr>
              <w:t>linked</w:t>
            </w:r>
            <w:proofErr w:type="spellEnd"/>
            <w:r w:rsidRPr="00112C7F">
              <w:rPr>
                <w:rFonts w:cstheme="minorHAnsi"/>
                <w:color w:val="000000"/>
              </w:rPr>
              <w:t>)</w:t>
            </w:r>
          </w:p>
        </w:tc>
        <w:tc>
          <w:tcPr>
            <w:tcW w:w="2268" w:type="dxa"/>
          </w:tcPr>
          <w:p w14:paraId="58170BC7"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5ED07C71" w14:textId="77777777" w:rsidTr="001C5712">
        <w:trPr>
          <w:trHeight w:val="244"/>
        </w:trPr>
        <w:tc>
          <w:tcPr>
            <w:tcW w:w="7508" w:type="dxa"/>
            <w:shd w:val="clear" w:color="auto" w:fill="auto"/>
          </w:tcPr>
          <w:p w14:paraId="347BA48E" w14:textId="6806905A"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*Attività totali</w:t>
            </w:r>
          </w:p>
        </w:tc>
        <w:tc>
          <w:tcPr>
            <w:tcW w:w="2268" w:type="dxa"/>
          </w:tcPr>
          <w:p w14:paraId="0664A9BD"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FA80A1F" w14:textId="77777777" w:rsidTr="001C5712">
        <w:trPr>
          <w:trHeight w:val="279"/>
        </w:trPr>
        <w:tc>
          <w:tcPr>
            <w:tcW w:w="7508" w:type="dxa"/>
            <w:shd w:val="clear" w:color="auto" w:fill="auto"/>
          </w:tcPr>
          <w:p w14:paraId="7F42F182" w14:textId="6B1752EB"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*Passività derivanti dai contratti assicurativi</w:t>
            </w:r>
          </w:p>
        </w:tc>
        <w:tc>
          <w:tcPr>
            <w:tcW w:w="2268" w:type="dxa"/>
          </w:tcPr>
          <w:p w14:paraId="46380F19"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2281215" w14:textId="77777777" w:rsidTr="001C5712">
        <w:trPr>
          <w:trHeight w:val="282"/>
        </w:trPr>
        <w:tc>
          <w:tcPr>
            <w:tcW w:w="7508" w:type="dxa"/>
            <w:shd w:val="clear" w:color="auto" w:fill="auto"/>
          </w:tcPr>
          <w:p w14:paraId="1C993183" w14:textId="666F8046"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*Passività finanziarie</w:t>
            </w:r>
          </w:p>
        </w:tc>
        <w:tc>
          <w:tcPr>
            <w:tcW w:w="2268" w:type="dxa"/>
          </w:tcPr>
          <w:p w14:paraId="3C0D37F2"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1D79D52" w14:textId="77777777" w:rsidTr="001C5712">
        <w:trPr>
          <w:trHeight w:val="279"/>
        </w:trPr>
        <w:tc>
          <w:tcPr>
            <w:tcW w:w="7508" w:type="dxa"/>
            <w:shd w:val="clear" w:color="auto" w:fill="auto"/>
          </w:tcPr>
          <w:p w14:paraId="364AA14C" w14:textId="3A643B8E" w:rsidR="00395591" w:rsidRPr="00112C7F"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*Passività totali</w:t>
            </w:r>
          </w:p>
        </w:tc>
        <w:tc>
          <w:tcPr>
            <w:tcW w:w="2268" w:type="dxa"/>
          </w:tcPr>
          <w:p w14:paraId="681AA923"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33E87559" w14:textId="77777777" w:rsidTr="001C5712">
        <w:trPr>
          <w:trHeight w:val="282"/>
        </w:trPr>
        <w:tc>
          <w:tcPr>
            <w:tcW w:w="7508" w:type="dxa"/>
            <w:shd w:val="clear" w:color="auto" w:fill="auto"/>
          </w:tcPr>
          <w:p w14:paraId="27BB4B6D" w14:textId="4633C610"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*Capitale totale</w:t>
            </w:r>
          </w:p>
        </w:tc>
        <w:tc>
          <w:tcPr>
            <w:tcW w:w="2268" w:type="dxa"/>
          </w:tcPr>
          <w:p w14:paraId="57495902"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0D05ECC1" w14:textId="77777777" w:rsidTr="001C5712">
        <w:trPr>
          <w:trHeight w:val="211"/>
        </w:trPr>
        <w:tc>
          <w:tcPr>
            <w:tcW w:w="7508" w:type="dxa"/>
            <w:shd w:val="clear" w:color="auto" w:fill="auto"/>
          </w:tcPr>
          <w:p w14:paraId="77EAA614" w14:textId="3D5052E8" w:rsidR="00395591" w:rsidRPr="001775F6" w:rsidRDefault="00953E00" w:rsidP="00953E00">
            <w:pPr>
              <w:spacing w:after="0" w:line="240" w:lineRule="auto"/>
              <w:rPr>
                <w:rFonts w:eastAsia="Times New Roman" w:cstheme="minorHAnsi"/>
                <w:color w:val="000000"/>
                <w:kern w:val="0"/>
                <w:lang w:eastAsia="it-IT"/>
                <w14:ligatures w14:val="none"/>
              </w:rPr>
            </w:pPr>
            <w:r w:rsidRPr="00112C7F">
              <w:rPr>
                <w:rFonts w:cstheme="minorHAnsi"/>
                <w:color w:val="000000"/>
              </w:rPr>
              <w:t>#Coefficiente di copertura della solvibilità (coefficiente di solvibilità II) o altro coefficiente di capitale prudenziale pertinente a seconda dell’emissione</w:t>
            </w:r>
          </w:p>
        </w:tc>
        <w:tc>
          <w:tcPr>
            <w:tcW w:w="2268" w:type="dxa"/>
          </w:tcPr>
          <w:p w14:paraId="7FF249CB"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6D66A6E1" w14:textId="77777777" w:rsidTr="001C5712">
        <w:trPr>
          <w:trHeight w:val="244"/>
        </w:trPr>
        <w:tc>
          <w:tcPr>
            <w:tcW w:w="7508" w:type="dxa"/>
            <w:shd w:val="clear" w:color="auto" w:fill="auto"/>
          </w:tcPr>
          <w:p w14:paraId="37587344" w14:textId="54C1E216" w:rsidR="00395591" w:rsidRPr="00112C7F" w:rsidRDefault="00112C7F" w:rsidP="00112C7F">
            <w:pPr>
              <w:spacing w:after="0" w:line="240" w:lineRule="auto"/>
              <w:rPr>
                <w:rFonts w:eastAsia="Times New Roman" w:cstheme="minorHAnsi"/>
                <w:color w:val="000000"/>
                <w:kern w:val="0"/>
                <w:lang w:eastAsia="it-IT"/>
                <w14:ligatures w14:val="none"/>
              </w:rPr>
            </w:pPr>
            <w:r w:rsidRPr="00112C7F">
              <w:rPr>
                <w:rFonts w:cstheme="minorHAnsi"/>
                <w:color w:val="000000"/>
              </w:rPr>
              <w:t>#Coefficiente di perdita</w:t>
            </w:r>
          </w:p>
        </w:tc>
        <w:tc>
          <w:tcPr>
            <w:tcW w:w="2268" w:type="dxa"/>
          </w:tcPr>
          <w:p w14:paraId="574AD8A9" w14:textId="77777777" w:rsidR="00395591" w:rsidRPr="00112C7F" w:rsidRDefault="00395591" w:rsidP="001C5712">
            <w:pPr>
              <w:spacing w:after="0" w:line="240" w:lineRule="auto"/>
              <w:rPr>
                <w:rFonts w:eastAsia="Times New Roman" w:cstheme="minorHAnsi"/>
                <w:kern w:val="0"/>
                <w:lang w:eastAsia="it-IT"/>
                <w14:ligatures w14:val="none"/>
              </w:rPr>
            </w:pPr>
          </w:p>
        </w:tc>
      </w:tr>
      <w:tr w:rsidR="00395591" w:rsidRPr="00112C7F" w14:paraId="73483A3B" w14:textId="77777777" w:rsidTr="001C5712">
        <w:trPr>
          <w:trHeight w:val="279"/>
        </w:trPr>
        <w:tc>
          <w:tcPr>
            <w:tcW w:w="7508" w:type="dxa"/>
            <w:shd w:val="clear" w:color="auto" w:fill="auto"/>
          </w:tcPr>
          <w:p w14:paraId="161CFDA0" w14:textId="5FE80BEC" w:rsidR="00395591" w:rsidRPr="00112C7F" w:rsidRDefault="00112C7F" w:rsidP="00112C7F">
            <w:pPr>
              <w:spacing w:after="0" w:line="240" w:lineRule="auto"/>
              <w:rPr>
                <w:rFonts w:eastAsia="Times New Roman" w:cstheme="minorHAnsi"/>
                <w:color w:val="000000"/>
                <w:kern w:val="0"/>
                <w:lang w:eastAsia="it-IT"/>
                <w14:ligatures w14:val="none"/>
              </w:rPr>
            </w:pPr>
            <w:r w:rsidRPr="00112C7F">
              <w:rPr>
                <w:rFonts w:cstheme="minorHAnsi"/>
                <w:color w:val="000000"/>
              </w:rPr>
              <w:t>#Combined ratio (sinistri + spese/premi per il periodo)</w:t>
            </w:r>
          </w:p>
        </w:tc>
        <w:tc>
          <w:tcPr>
            <w:tcW w:w="2268" w:type="dxa"/>
          </w:tcPr>
          <w:p w14:paraId="713AAE93" w14:textId="77777777" w:rsidR="00395591" w:rsidRPr="00112C7F" w:rsidRDefault="00395591" w:rsidP="001C5712">
            <w:pPr>
              <w:spacing w:after="0" w:line="240" w:lineRule="auto"/>
              <w:rPr>
                <w:rFonts w:eastAsia="Times New Roman" w:cstheme="minorHAnsi"/>
                <w:kern w:val="0"/>
                <w:lang w:eastAsia="it-IT"/>
                <w14:ligatures w14:val="none"/>
              </w:rPr>
            </w:pPr>
          </w:p>
        </w:tc>
      </w:tr>
    </w:tbl>
    <w:p w14:paraId="229125EF" w14:textId="77777777" w:rsidR="00395591" w:rsidRDefault="00395591" w:rsidP="00395591">
      <w:pPr>
        <w:spacing w:before="60" w:after="60"/>
        <w:jc w:val="both"/>
      </w:pPr>
      <w:r w:rsidRPr="008066E9">
        <w:rPr>
          <w:b/>
          <w:bCs/>
          <w:color w:val="2F5496" w:themeColor="accent1" w:themeShade="BF"/>
        </w:rPr>
        <w:t>(1)</w:t>
      </w:r>
      <w:r w:rsidRPr="008066E9">
        <w:rPr>
          <w:color w:val="2F5496" w:themeColor="accent1" w:themeShade="BF"/>
        </w:rPr>
        <w:t xml:space="preserve"> </w:t>
      </w:r>
      <w:r w:rsidRPr="003C7DDA">
        <w:t>Una voce contrassegnata con</w:t>
      </w:r>
      <w:r>
        <w:t>:</w:t>
      </w:r>
    </w:p>
    <w:p w14:paraId="35690DA7" w14:textId="77777777" w:rsidR="00395591" w:rsidRPr="003C7DDA" w:rsidRDefault="00395591" w:rsidP="00395591">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1A3D929E" w14:textId="77777777" w:rsidR="00395591" w:rsidRDefault="00395591" w:rsidP="00395591">
      <w:pPr>
        <w:pStyle w:val="Paragrafoelenco"/>
        <w:numPr>
          <w:ilvl w:val="0"/>
          <w:numId w:val="4"/>
        </w:numPr>
        <w:spacing w:line="240" w:lineRule="auto"/>
        <w:ind w:left="426" w:hanging="284"/>
        <w:jc w:val="both"/>
      </w:pPr>
      <w:r w:rsidRPr="003C7DDA">
        <w:t>«#» indica che se figurano altrove nel prospetto tali informazioni sono obbligatorie.</w:t>
      </w:r>
    </w:p>
    <w:p w14:paraId="472E6DCC" w14:textId="77777777" w:rsidR="00395591" w:rsidRDefault="00395591" w:rsidP="00395591">
      <w:pPr>
        <w:spacing w:before="120" w:after="120"/>
        <w:jc w:val="both"/>
      </w:pPr>
      <w:r w:rsidRPr="008066E9">
        <w:rPr>
          <w:b/>
          <w:bCs/>
          <w:color w:val="2F5496" w:themeColor="accent1" w:themeShade="BF"/>
        </w:rPr>
        <w:t>(2)</w:t>
      </w:r>
      <w:r w:rsidRPr="008066E9">
        <w:rPr>
          <w:color w:val="2F5496" w:themeColor="accent1" w:themeShade="BF"/>
        </w:rPr>
        <w:t xml:space="preserve"> </w:t>
      </w: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di cui precisare la data o il periodo prevedibile di inclusione tenendo conto che gli stessi devono essere trasmessi alla Consob in tempo utile per la conclusione dell’istruttoria.</w:t>
      </w:r>
    </w:p>
    <w:p w14:paraId="5B370000" w14:textId="77777777" w:rsidR="00395591" w:rsidRPr="0013574E" w:rsidRDefault="00395591" w:rsidP="00395591">
      <w:pPr>
        <w:pStyle w:val="CM1"/>
        <w:spacing w:before="200" w:after="200"/>
        <w:jc w:val="both"/>
        <w:rPr>
          <w:rFonts w:asciiTheme="minorHAnsi" w:hAnsiTheme="minorHAnsi" w:cstheme="minorBidi"/>
          <w:kern w:val="2"/>
          <w:sz w:val="22"/>
          <w:szCs w:val="22"/>
        </w:rPr>
      </w:pPr>
      <w:r w:rsidRPr="008066E9">
        <w:rPr>
          <w:rFonts w:asciiTheme="minorHAnsi" w:hAnsiTheme="minorHAnsi" w:cstheme="minorBidi"/>
          <w:b/>
          <w:bCs/>
          <w:color w:val="2F5496" w:themeColor="accent1" w:themeShade="BF"/>
          <w:kern w:val="2"/>
          <w:sz w:val="22"/>
          <w:szCs w:val="22"/>
        </w:rPr>
        <w:t>(3)</w:t>
      </w:r>
      <w:r w:rsidRPr="008066E9">
        <w:rPr>
          <w:rFonts w:asciiTheme="minorHAnsi" w:hAnsiTheme="minorHAnsi" w:cstheme="minorBidi"/>
          <w:color w:val="2F5496" w:themeColor="accent1" w:themeShade="BF"/>
          <w:kern w:val="2"/>
          <w:sz w:val="22"/>
          <w:szCs w:val="22"/>
        </w:rPr>
        <w:t xml:space="preserve"> </w:t>
      </w:r>
      <w:r w:rsidRPr="0013574E">
        <w:rPr>
          <w:rFonts w:asciiTheme="minorHAnsi" w:hAnsiTheme="minorHAnsi" w:cstheme="minorBidi"/>
          <w:kern w:val="2"/>
          <w:sz w:val="22"/>
          <w:szCs w:val="22"/>
        </w:rPr>
        <w:t>Indicare le informazioni finanziarie chiave per il numero di anni per i quali si applica la pertinente prescrizione in materia di informazione a norma del regolamento delegato 980/2019.</w:t>
      </w:r>
    </w:p>
    <w:p w14:paraId="780FB6A7" w14:textId="738F82B3" w:rsidR="0050480F" w:rsidRDefault="0050480F">
      <w:r>
        <w:br w:type="page"/>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08"/>
        <w:gridCol w:w="2268"/>
      </w:tblGrid>
      <w:tr w:rsidR="0050480F" w:rsidRPr="001775F6" w14:paraId="2CF2B22E" w14:textId="77777777" w:rsidTr="001C5712">
        <w:trPr>
          <w:trHeight w:val="557"/>
          <w:tblHeader/>
        </w:trPr>
        <w:tc>
          <w:tcPr>
            <w:tcW w:w="7508" w:type="dxa"/>
            <w:shd w:val="clear" w:color="auto" w:fill="FBE4D5" w:themeFill="accent2" w:themeFillTint="33"/>
            <w:hideMark/>
          </w:tcPr>
          <w:p w14:paraId="669858F6" w14:textId="697D1B4C" w:rsidR="0050480F" w:rsidRPr="0050480F" w:rsidRDefault="0050480F" w:rsidP="0050480F">
            <w:pPr>
              <w:spacing w:after="60" w:line="240" w:lineRule="auto"/>
              <w:jc w:val="center"/>
              <w:rPr>
                <w:rFonts w:ascii="Calibri" w:eastAsia="Times New Roman" w:hAnsi="Calibri" w:cs="Calibri"/>
                <w:b/>
                <w:bCs/>
                <w:color w:val="000000"/>
                <w:kern w:val="0"/>
                <w:lang w:eastAsia="it-IT"/>
                <w14:ligatures w14:val="none"/>
              </w:rPr>
            </w:pPr>
            <w:proofErr w:type="spellStart"/>
            <w:r w:rsidRPr="001775F6">
              <w:rPr>
                <w:rFonts w:ascii="Calibri" w:eastAsia="Times New Roman" w:hAnsi="Calibri" w:cs="Calibri"/>
                <w:b/>
                <w:bCs/>
                <w:color w:val="000000"/>
                <w:kern w:val="0"/>
                <w:lang w:eastAsia="it-IT"/>
                <w14:ligatures w14:val="none"/>
              </w:rPr>
              <w:t>all</w:t>
            </w:r>
            <w:proofErr w:type="spellEnd"/>
            <w:r w:rsidRPr="001775F6">
              <w:rPr>
                <w:rFonts w:ascii="Calibri" w:eastAsia="Times New Roman" w:hAnsi="Calibri" w:cs="Calibri"/>
                <w:b/>
                <w:bCs/>
                <w:color w:val="000000"/>
                <w:kern w:val="0"/>
                <w:lang w:eastAsia="it-IT"/>
                <w14:ligatures w14:val="none"/>
              </w:rPr>
              <w:t xml:space="preserve">. </w:t>
            </w:r>
            <w:r>
              <w:rPr>
                <w:rFonts w:ascii="Calibri" w:eastAsia="Times New Roman" w:hAnsi="Calibri" w:cs="Calibri"/>
                <w:b/>
                <w:bCs/>
                <w:color w:val="000000"/>
                <w:kern w:val="0"/>
                <w:lang w:eastAsia="it-IT"/>
                <w14:ligatures w14:val="none"/>
              </w:rPr>
              <w:t>V</w:t>
            </w:r>
            <w:r w:rsidRPr="001775F6">
              <w:rPr>
                <w:rFonts w:ascii="Calibri" w:eastAsia="Times New Roman" w:hAnsi="Calibri" w:cs="Calibri"/>
                <w:b/>
                <w:bCs/>
                <w:color w:val="000000"/>
                <w:kern w:val="0"/>
                <w:lang w:eastAsia="it-IT"/>
                <w14:ligatures w14:val="none"/>
              </w:rPr>
              <w:t xml:space="preserve"> al Reg. 979/2019</w:t>
            </w:r>
            <w:r>
              <w:rPr>
                <w:rFonts w:ascii="Calibri" w:eastAsia="Times New Roman" w:hAnsi="Calibri" w:cs="Calibri"/>
                <w:b/>
                <w:bCs/>
                <w:color w:val="000000"/>
                <w:kern w:val="0"/>
                <w:lang w:eastAsia="it-IT"/>
                <w14:ligatures w14:val="none"/>
              </w:rPr>
              <w:t xml:space="preserve"> </w:t>
            </w:r>
            <w:r w:rsidRPr="008066E9">
              <w:rPr>
                <w:rFonts w:ascii="Calibri" w:eastAsia="Times New Roman" w:hAnsi="Calibri" w:cs="Calibri"/>
                <w:b/>
                <w:bCs/>
                <w:color w:val="2F5496" w:themeColor="accent1" w:themeShade="BF"/>
                <w:kern w:val="0"/>
                <w:lang w:eastAsia="it-IT"/>
                <w14:ligatures w14:val="none"/>
              </w:rPr>
              <w:t>(1)</w:t>
            </w:r>
          </w:p>
          <w:p w14:paraId="62BA845F" w14:textId="7D99C96D" w:rsidR="0050480F" w:rsidRPr="001775F6" w:rsidRDefault="0050480F" w:rsidP="0050480F">
            <w:pPr>
              <w:spacing w:after="0" w:line="240" w:lineRule="auto"/>
              <w:jc w:val="center"/>
              <w:rPr>
                <w:rFonts w:ascii="Calibri" w:eastAsia="Times New Roman" w:hAnsi="Calibri" w:cs="Calibri"/>
                <w:b/>
                <w:bCs/>
                <w:color w:val="000000"/>
                <w:kern w:val="0"/>
                <w:lang w:eastAsia="it-IT"/>
                <w14:ligatures w14:val="none"/>
              </w:rPr>
            </w:pPr>
            <w:r w:rsidRPr="0050480F">
              <w:rPr>
                <w:rFonts w:ascii="Calibri" w:eastAsia="Times New Roman" w:hAnsi="Calibri" w:cs="Calibri"/>
                <w:b/>
                <w:bCs/>
                <w:color w:val="000000"/>
                <w:kern w:val="0"/>
                <w:lang w:eastAsia="it-IT"/>
                <w14:ligatures w14:val="none"/>
              </w:rPr>
              <w:t>SOCIETÀ VEICOLO («SPV») CHE EMETTONO TITOLI A FRONTE DI CARTOLARIZZAZIONE (ABS)</w:t>
            </w:r>
          </w:p>
        </w:tc>
        <w:tc>
          <w:tcPr>
            <w:tcW w:w="2268" w:type="dxa"/>
            <w:shd w:val="clear" w:color="auto" w:fill="FBE4D5" w:themeFill="accent2" w:themeFillTint="33"/>
          </w:tcPr>
          <w:p w14:paraId="2875094E" w14:textId="77777777" w:rsidR="0050480F" w:rsidRPr="001775F6" w:rsidRDefault="0050480F" w:rsidP="001C5712">
            <w:pPr>
              <w:spacing w:after="0" w:line="240" w:lineRule="auto"/>
              <w:jc w:val="center"/>
              <w:rPr>
                <w:rFonts w:ascii="Times New Roman" w:eastAsia="Times New Roman" w:hAnsi="Times New Roman" w:cs="Times New Roman"/>
                <w:kern w:val="0"/>
                <w:sz w:val="20"/>
                <w:szCs w:val="20"/>
                <w:lang w:eastAsia="it-IT"/>
                <w14:ligatures w14:val="none"/>
              </w:rPr>
            </w:pPr>
            <w:r>
              <w:rPr>
                <w:rFonts w:ascii="Calibri" w:eastAsia="Times New Roman" w:hAnsi="Calibri" w:cs="Calibri"/>
                <w:b/>
                <w:bCs/>
                <w:color w:val="000000"/>
                <w:kern w:val="0"/>
                <w:lang w:eastAsia="it-IT"/>
                <w14:ligatures w14:val="none"/>
              </w:rPr>
              <w:t xml:space="preserve">Commenti </w:t>
            </w:r>
            <w:r w:rsidRPr="008066E9">
              <w:rPr>
                <w:rFonts w:ascii="Calibri" w:eastAsia="Times New Roman" w:hAnsi="Calibri" w:cs="Calibri"/>
                <w:b/>
                <w:bCs/>
                <w:color w:val="2F5496" w:themeColor="accent1" w:themeShade="BF"/>
                <w:kern w:val="0"/>
                <w:lang w:eastAsia="it-IT"/>
                <w14:ligatures w14:val="none"/>
              </w:rPr>
              <w:t>(2)</w:t>
            </w:r>
          </w:p>
        </w:tc>
      </w:tr>
      <w:tr w:rsidR="0050480F" w:rsidRPr="00B47140" w14:paraId="32EAB961" w14:textId="77777777" w:rsidTr="001C5712">
        <w:trPr>
          <w:trHeight w:val="835"/>
        </w:trPr>
        <w:tc>
          <w:tcPr>
            <w:tcW w:w="7508" w:type="dxa"/>
            <w:shd w:val="clear" w:color="auto" w:fill="E7E6E6" w:themeFill="background2"/>
          </w:tcPr>
          <w:p w14:paraId="228E5C85" w14:textId="0247D955" w:rsidR="0050480F" w:rsidRPr="001775F6" w:rsidRDefault="0050480F" w:rsidP="00B47140">
            <w:pPr>
              <w:pStyle w:val="CM1"/>
              <w:rPr>
                <w:sz w:val="22"/>
                <w:szCs w:val="22"/>
                <w:lang w:eastAsia="it-IT"/>
              </w:rPr>
            </w:pPr>
            <w:r w:rsidRPr="00B47140">
              <w:rPr>
                <w:rFonts w:ascii="Calibri" w:eastAsia="Times New Roman" w:hAnsi="Calibri" w:cs="Calibri"/>
                <w:b/>
                <w:bCs/>
                <w:i/>
                <w:iCs/>
                <w:color w:val="000000"/>
                <w:sz w:val="22"/>
                <w:szCs w:val="22"/>
                <w:lang w:eastAsia="it-IT"/>
                <w14:ligatures w14:val="none"/>
              </w:rPr>
              <w:t>Tabella 1</w:t>
            </w:r>
            <w:r w:rsidRPr="00B47140">
              <w:rPr>
                <w:rFonts w:ascii="Calibri" w:eastAsia="Times New Roman" w:hAnsi="Calibri" w:cs="Calibri"/>
                <w:b/>
                <w:bCs/>
                <w:color w:val="000000"/>
                <w:sz w:val="22"/>
                <w:szCs w:val="22"/>
                <w:lang w:eastAsia="it-IT"/>
                <w14:ligatures w14:val="none"/>
              </w:rPr>
              <w:t xml:space="preserve"> - Conto economico per </w:t>
            </w:r>
            <w:r w:rsidR="00B47140" w:rsidRPr="00B47140">
              <w:rPr>
                <w:rFonts w:ascii="Calibri" w:eastAsia="Times New Roman" w:hAnsi="Calibri" w:cs="Calibri"/>
                <w:b/>
                <w:bCs/>
                <w:color w:val="000000"/>
                <w:sz w:val="22"/>
                <w:szCs w:val="22"/>
                <w:lang w:eastAsia="it-IT"/>
                <w14:ligatures w14:val="none"/>
              </w:rPr>
              <w:t>le</w:t>
            </w:r>
            <w:r w:rsidR="00B47140" w:rsidRPr="00B47140">
              <w:rPr>
                <w:rFonts w:ascii="Calibri" w:eastAsia="Times New Roman" w:hAnsi="Calibri" w:cs="Calibri"/>
                <w:b/>
                <w:bCs/>
                <w:sz w:val="22"/>
                <w:szCs w:val="22"/>
                <w:lang w:eastAsia="it-IT"/>
                <w14:ligatures w14:val="none"/>
              </w:rPr>
              <w:t xml:space="preserve"> SPV in relazione ai titoli emessi a fronte di cartolarizzazione (ABS)</w:t>
            </w:r>
            <w:r w:rsidR="00B47140" w:rsidRPr="00B47140">
              <w:rPr>
                <w:b/>
                <w:bCs/>
                <w:sz w:val="22"/>
                <w:szCs w:val="22"/>
              </w:rPr>
              <w:t xml:space="preserve"> </w:t>
            </w:r>
            <w:r w:rsidRPr="001775F6">
              <w:rPr>
                <w:rFonts w:ascii="Calibri" w:eastAsia="Times New Roman" w:hAnsi="Calibri" w:cs="Calibri"/>
                <w:i/>
                <w:iCs/>
                <w:color w:val="000000"/>
                <w:sz w:val="22"/>
                <w:szCs w:val="22"/>
                <w:lang w:eastAsia="it-IT"/>
                <w14:ligatures w14:val="none"/>
              </w:rPr>
              <w:t>(confronto esercizi finanziari inclusi nel prospetto: es. anno n, anno n-1, intermedio n+1, interm</w:t>
            </w:r>
            <w:r w:rsidRPr="00B47140">
              <w:rPr>
                <w:rFonts w:ascii="Calibri" w:eastAsia="Times New Roman" w:hAnsi="Calibri" w:cs="Calibri"/>
                <w:i/>
                <w:iCs/>
                <w:color w:val="000000"/>
                <w:sz w:val="22"/>
                <w:szCs w:val="22"/>
                <w:lang w:eastAsia="it-IT"/>
                <w14:ligatures w14:val="none"/>
              </w:rPr>
              <w:t>e</w:t>
            </w:r>
            <w:r w:rsidRPr="001775F6">
              <w:rPr>
                <w:rFonts w:ascii="Calibri" w:eastAsia="Times New Roman" w:hAnsi="Calibri" w:cs="Calibri"/>
                <w:i/>
                <w:iCs/>
                <w:color w:val="000000"/>
                <w:sz w:val="22"/>
                <w:szCs w:val="22"/>
                <w:lang w:eastAsia="it-IT"/>
                <w14:ligatures w14:val="none"/>
              </w:rPr>
              <w:t>dio n)</w:t>
            </w:r>
            <w:r w:rsidRPr="00B47140">
              <w:rPr>
                <w:rFonts w:ascii="Calibri" w:eastAsia="Times New Roman" w:hAnsi="Calibri" w:cs="Calibri"/>
                <w:i/>
                <w:iCs/>
                <w:sz w:val="22"/>
                <w:szCs w:val="22"/>
                <w:lang w:eastAsia="it-IT"/>
              </w:rPr>
              <w:t xml:space="preserve"> </w:t>
            </w:r>
          </w:p>
        </w:tc>
        <w:tc>
          <w:tcPr>
            <w:tcW w:w="2268" w:type="dxa"/>
            <w:shd w:val="clear" w:color="auto" w:fill="FFFFFF" w:themeFill="background1"/>
          </w:tcPr>
          <w:p w14:paraId="4A803128" w14:textId="77777777" w:rsidR="0050480F" w:rsidRPr="00B47140" w:rsidRDefault="0050480F" w:rsidP="00B47140">
            <w:pPr>
              <w:spacing w:after="0" w:line="240" w:lineRule="auto"/>
              <w:rPr>
                <w:rFonts w:ascii="Times New Roman" w:eastAsia="Times New Roman" w:hAnsi="Times New Roman" w:cs="Times New Roman"/>
                <w:kern w:val="0"/>
                <w:lang w:eastAsia="it-IT"/>
                <w14:ligatures w14:val="none"/>
              </w:rPr>
            </w:pPr>
          </w:p>
        </w:tc>
      </w:tr>
      <w:tr w:rsidR="0050480F" w:rsidRPr="000F3F09" w14:paraId="57D95498" w14:textId="77777777" w:rsidTr="001C5712">
        <w:trPr>
          <w:trHeight w:val="341"/>
        </w:trPr>
        <w:tc>
          <w:tcPr>
            <w:tcW w:w="7508" w:type="dxa"/>
            <w:shd w:val="clear" w:color="auto" w:fill="auto"/>
          </w:tcPr>
          <w:p w14:paraId="71D67CA7" w14:textId="2E437E4F" w:rsidR="0050480F" w:rsidRPr="001775F6" w:rsidRDefault="000F3F09" w:rsidP="000F3F09">
            <w:pPr>
              <w:spacing w:after="0" w:line="240" w:lineRule="auto"/>
              <w:rPr>
                <w:rFonts w:eastAsia="Times New Roman" w:cstheme="minorHAnsi"/>
                <w:color w:val="000000"/>
                <w:kern w:val="0"/>
                <w:lang w:eastAsia="it-IT"/>
                <w14:ligatures w14:val="none"/>
              </w:rPr>
            </w:pPr>
            <w:r w:rsidRPr="000F3F09">
              <w:rPr>
                <w:color w:val="000000"/>
              </w:rPr>
              <w:t>*Utili/perdite netti</w:t>
            </w:r>
          </w:p>
        </w:tc>
        <w:tc>
          <w:tcPr>
            <w:tcW w:w="2268" w:type="dxa"/>
          </w:tcPr>
          <w:p w14:paraId="4C78F845" w14:textId="77777777" w:rsidR="0050480F" w:rsidRPr="000F3F09" w:rsidRDefault="0050480F" w:rsidP="001C5712">
            <w:pPr>
              <w:spacing w:after="0" w:line="240" w:lineRule="auto"/>
              <w:rPr>
                <w:rFonts w:eastAsia="Times New Roman" w:cstheme="minorHAnsi"/>
                <w:kern w:val="0"/>
                <w:lang w:eastAsia="it-IT"/>
                <w14:ligatures w14:val="none"/>
              </w:rPr>
            </w:pPr>
          </w:p>
        </w:tc>
      </w:tr>
      <w:tr w:rsidR="0050480F" w:rsidRPr="001775F6" w14:paraId="05F0FE5F" w14:textId="77777777" w:rsidTr="001C5712">
        <w:trPr>
          <w:trHeight w:val="1005"/>
        </w:trPr>
        <w:tc>
          <w:tcPr>
            <w:tcW w:w="7508" w:type="dxa"/>
            <w:shd w:val="clear" w:color="auto" w:fill="E7E6E6" w:themeFill="background2"/>
          </w:tcPr>
          <w:p w14:paraId="3EC11C6D" w14:textId="690FFC92" w:rsidR="0050480F" w:rsidRPr="001775F6" w:rsidRDefault="0050480F" w:rsidP="001C5712">
            <w:pPr>
              <w:spacing w:after="0" w:line="240" w:lineRule="auto"/>
              <w:rPr>
                <w:rFonts w:ascii="Calibri" w:eastAsia="Times New Roman" w:hAnsi="Calibri" w:cs="Calibri"/>
                <w:color w:val="000000"/>
                <w:kern w:val="0"/>
                <w:lang w:eastAsia="it-IT"/>
                <w14:ligatures w14:val="none"/>
              </w:rPr>
            </w:pPr>
            <w:r w:rsidRPr="005C2B7E">
              <w:rPr>
                <w:rFonts w:ascii="Calibri" w:eastAsia="Times New Roman" w:hAnsi="Calibri" w:cs="Calibri"/>
                <w:b/>
                <w:bCs/>
                <w:i/>
                <w:iCs/>
                <w:color w:val="000000"/>
                <w:kern w:val="0"/>
                <w:lang w:eastAsia="it-IT"/>
                <w14:ligatures w14:val="none"/>
              </w:rPr>
              <w:t xml:space="preserve">Tabella </w:t>
            </w:r>
            <w:r>
              <w:rPr>
                <w:rFonts w:ascii="Calibri" w:eastAsia="Times New Roman" w:hAnsi="Calibri" w:cs="Calibri"/>
                <w:b/>
                <w:bCs/>
                <w:i/>
                <w:iCs/>
                <w:color w:val="000000"/>
                <w:kern w:val="0"/>
                <w:lang w:eastAsia="it-IT"/>
                <w14:ligatures w14:val="none"/>
              </w:rPr>
              <w:t xml:space="preserve">2 </w:t>
            </w:r>
            <w:r w:rsidRPr="005C2B7E">
              <w:rPr>
                <w:rFonts w:ascii="Calibri" w:eastAsia="Times New Roman" w:hAnsi="Calibri" w:cs="Calibri"/>
                <w:b/>
                <w:bCs/>
                <w:i/>
                <w:iCs/>
                <w:color w:val="000000"/>
                <w:kern w:val="0"/>
                <w:lang w:eastAsia="it-IT"/>
                <w14:ligatures w14:val="none"/>
              </w:rPr>
              <w:t>-</w:t>
            </w:r>
            <w:r>
              <w:rPr>
                <w:i/>
                <w:iCs/>
                <w:color w:val="000000"/>
                <w:sz w:val="17"/>
                <w:szCs w:val="17"/>
              </w:rPr>
              <w:t xml:space="preserve"> </w:t>
            </w:r>
            <w:r w:rsidRPr="001775F6">
              <w:rPr>
                <w:rFonts w:ascii="Calibri" w:eastAsia="Times New Roman" w:hAnsi="Calibri" w:cs="Calibri"/>
                <w:b/>
                <w:bCs/>
                <w:color w:val="000000"/>
                <w:kern w:val="0"/>
                <w:lang w:eastAsia="it-IT"/>
                <w14:ligatures w14:val="none"/>
              </w:rPr>
              <w:t xml:space="preserve">Stato patrimoniale </w:t>
            </w:r>
            <w:r w:rsidRPr="00D64BB8">
              <w:rPr>
                <w:rFonts w:ascii="Calibri" w:eastAsia="Times New Roman" w:hAnsi="Calibri" w:cs="Calibri"/>
                <w:b/>
                <w:bCs/>
                <w:color w:val="000000"/>
                <w:kern w:val="0"/>
                <w:lang w:eastAsia="it-IT"/>
                <w14:ligatures w14:val="none"/>
              </w:rPr>
              <w:t xml:space="preserve">per </w:t>
            </w:r>
            <w:r>
              <w:rPr>
                <w:rFonts w:ascii="Calibri" w:eastAsia="Times New Roman" w:hAnsi="Calibri" w:cs="Calibri"/>
                <w:b/>
                <w:bCs/>
                <w:color w:val="000000"/>
                <w:lang w:eastAsia="it-IT"/>
                <w14:ligatures w14:val="none"/>
              </w:rPr>
              <w:t>le imprese di assicurazione</w:t>
            </w:r>
            <w:r w:rsidRPr="001775F6">
              <w:rPr>
                <w:rFonts w:ascii="Calibri" w:eastAsia="Times New Roman" w:hAnsi="Calibri" w:cs="Calibri"/>
                <w:color w:val="000000"/>
                <w:kern w:val="0"/>
                <w:lang w:eastAsia="it-IT"/>
                <w14:ligatures w14:val="none"/>
              </w:rPr>
              <w:br/>
            </w:r>
            <w:r w:rsidRPr="001775F6">
              <w:rPr>
                <w:rFonts w:ascii="Calibri" w:eastAsia="Times New Roman" w:hAnsi="Calibri" w:cs="Calibri"/>
                <w:i/>
                <w:iCs/>
                <w:color w:val="000000"/>
                <w:kern w:val="0"/>
                <w:lang w:eastAsia="it-IT"/>
                <w14:ligatures w14:val="none"/>
              </w:rPr>
              <w:t>(confronto esercizi finanziari inclusi nel prospetto: es. anno n, anno n-1, anno n-2, intermedio n+1)</w:t>
            </w:r>
          </w:p>
        </w:tc>
        <w:tc>
          <w:tcPr>
            <w:tcW w:w="2268" w:type="dxa"/>
            <w:shd w:val="clear" w:color="auto" w:fill="FFFFFF" w:themeFill="background1"/>
          </w:tcPr>
          <w:p w14:paraId="116C61CF" w14:textId="77777777" w:rsidR="0050480F" w:rsidRPr="001775F6" w:rsidRDefault="0050480F" w:rsidP="001C5712">
            <w:pPr>
              <w:spacing w:after="0" w:line="240" w:lineRule="auto"/>
              <w:rPr>
                <w:rFonts w:ascii="Times New Roman" w:eastAsia="Times New Roman" w:hAnsi="Times New Roman" w:cs="Times New Roman"/>
                <w:kern w:val="0"/>
                <w:sz w:val="20"/>
                <w:szCs w:val="20"/>
                <w:lang w:eastAsia="it-IT"/>
                <w14:ligatures w14:val="none"/>
              </w:rPr>
            </w:pPr>
          </w:p>
        </w:tc>
      </w:tr>
      <w:tr w:rsidR="0050480F" w:rsidRPr="007C4A55" w14:paraId="4BFC8780" w14:textId="77777777" w:rsidTr="001C5712">
        <w:trPr>
          <w:trHeight w:val="211"/>
        </w:trPr>
        <w:tc>
          <w:tcPr>
            <w:tcW w:w="7508" w:type="dxa"/>
            <w:shd w:val="clear" w:color="auto" w:fill="auto"/>
          </w:tcPr>
          <w:p w14:paraId="095B3085" w14:textId="7FC9A087"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*Attività totali</w:t>
            </w:r>
          </w:p>
        </w:tc>
        <w:tc>
          <w:tcPr>
            <w:tcW w:w="2268" w:type="dxa"/>
          </w:tcPr>
          <w:p w14:paraId="0A612607"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4C3FA80F" w14:textId="77777777" w:rsidTr="001C5712">
        <w:trPr>
          <w:trHeight w:val="244"/>
        </w:trPr>
        <w:tc>
          <w:tcPr>
            <w:tcW w:w="7508" w:type="dxa"/>
            <w:shd w:val="clear" w:color="auto" w:fill="auto"/>
          </w:tcPr>
          <w:p w14:paraId="31E712BE" w14:textId="1BCBCCF3" w:rsidR="0050480F" w:rsidRPr="007C4A55" w:rsidRDefault="007C4A55" w:rsidP="007C4A55">
            <w:pPr>
              <w:spacing w:after="0" w:line="240" w:lineRule="auto"/>
              <w:rPr>
                <w:rFonts w:eastAsia="Times New Roman" w:cstheme="minorHAnsi"/>
                <w:color w:val="000000"/>
                <w:kern w:val="0"/>
                <w:lang w:eastAsia="it-IT"/>
                <w14:ligatures w14:val="none"/>
              </w:rPr>
            </w:pPr>
            <w:r w:rsidRPr="007C4A55">
              <w:rPr>
                <w:color w:val="000000"/>
              </w:rPr>
              <w:t>*Passività totali</w:t>
            </w:r>
          </w:p>
        </w:tc>
        <w:tc>
          <w:tcPr>
            <w:tcW w:w="2268" w:type="dxa"/>
          </w:tcPr>
          <w:p w14:paraId="08C6C351"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3B6CA94C" w14:textId="77777777" w:rsidTr="001C5712">
        <w:trPr>
          <w:trHeight w:val="279"/>
        </w:trPr>
        <w:tc>
          <w:tcPr>
            <w:tcW w:w="7508" w:type="dxa"/>
            <w:shd w:val="clear" w:color="auto" w:fill="auto"/>
          </w:tcPr>
          <w:p w14:paraId="411F12AD" w14:textId="39150C9F" w:rsidR="0050480F" w:rsidRPr="007C4A55" w:rsidRDefault="007C4A55" w:rsidP="007C4A55">
            <w:pPr>
              <w:spacing w:after="0" w:line="240" w:lineRule="auto"/>
              <w:rPr>
                <w:rFonts w:eastAsia="Times New Roman" w:cstheme="minorHAnsi"/>
                <w:color w:val="000000"/>
                <w:kern w:val="0"/>
                <w:lang w:eastAsia="it-IT"/>
                <w14:ligatures w14:val="none"/>
              </w:rPr>
            </w:pPr>
            <w:r w:rsidRPr="007C4A55">
              <w:rPr>
                <w:color w:val="000000"/>
              </w:rPr>
              <w:t xml:space="preserve">*Attività finanziarie designate al fair </w:t>
            </w:r>
            <w:proofErr w:type="spellStart"/>
            <w:r w:rsidRPr="007C4A55">
              <w:rPr>
                <w:color w:val="000000"/>
              </w:rPr>
              <w:t>value</w:t>
            </w:r>
            <w:proofErr w:type="spellEnd"/>
            <w:r w:rsidRPr="007C4A55">
              <w:rPr>
                <w:color w:val="000000"/>
              </w:rPr>
              <w:t xml:space="preserve"> (valore equo) rilevato nell’utile (perdita) d’esercizio</w:t>
            </w:r>
          </w:p>
        </w:tc>
        <w:tc>
          <w:tcPr>
            <w:tcW w:w="2268" w:type="dxa"/>
          </w:tcPr>
          <w:p w14:paraId="601C5EC6"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480727C2" w14:textId="77777777" w:rsidTr="001C5712">
        <w:trPr>
          <w:trHeight w:val="282"/>
        </w:trPr>
        <w:tc>
          <w:tcPr>
            <w:tcW w:w="7508" w:type="dxa"/>
            <w:shd w:val="clear" w:color="auto" w:fill="auto"/>
          </w:tcPr>
          <w:p w14:paraId="52A79A81" w14:textId="0B4B577F"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*Attività finanziarie derivate</w:t>
            </w:r>
          </w:p>
        </w:tc>
        <w:tc>
          <w:tcPr>
            <w:tcW w:w="2268" w:type="dxa"/>
          </w:tcPr>
          <w:p w14:paraId="02DF3529"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241E91B0" w14:textId="77777777" w:rsidTr="001C5712">
        <w:trPr>
          <w:trHeight w:val="279"/>
        </w:trPr>
        <w:tc>
          <w:tcPr>
            <w:tcW w:w="7508" w:type="dxa"/>
            <w:shd w:val="clear" w:color="auto" w:fill="auto"/>
          </w:tcPr>
          <w:p w14:paraId="558D0A5B" w14:textId="13F85C6B" w:rsidR="0050480F" w:rsidRPr="007C4A55" w:rsidRDefault="007C4A55" w:rsidP="007C4A55">
            <w:pPr>
              <w:spacing w:after="0" w:line="240" w:lineRule="auto"/>
              <w:rPr>
                <w:rFonts w:eastAsia="Times New Roman" w:cstheme="minorHAnsi"/>
                <w:color w:val="000000"/>
                <w:kern w:val="0"/>
                <w:lang w:eastAsia="it-IT"/>
                <w14:ligatures w14:val="none"/>
              </w:rPr>
            </w:pPr>
            <w:r w:rsidRPr="007C4A55">
              <w:rPr>
                <w:color w:val="000000"/>
              </w:rPr>
              <w:t>*Attività non finanziarie, se rilevanti per l’attività del soggetto</w:t>
            </w:r>
          </w:p>
        </w:tc>
        <w:tc>
          <w:tcPr>
            <w:tcW w:w="2268" w:type="dxa"/>
          </w:tcPr>
          <w:p w14:paraId="1ED31D7A"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1DEF1676" w14:textId="77777777" w:rsidTr="001C5712">
        <w:trPr>
          <w:trHeight w:val="282"/>
        </w:trPr>
        <w:tc>
          <w:tcPr>
            <w:tcW w:w="7508" w:type="dxa"/>
            <w:shd w:val="clear" w:color="auto" w:fill="auto"/>
          </w:tcPr>
          <w:p w14:paraId="43C7C18A" w14:textId="33A97C4B"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 xml:space="preserve">*Passività finanziarie designate al fair </w:t>
            </w:r>
            <w:proofErr w:type="spellStart"/>
            <w:r w:rsidRPr="007C4A55">
              <w:rPr>
                <w:color w:val="000000"/>
              </w:rPr>
              <w:t>value</w:t>
            </w:r>
            <w:proofErr w:type="spellEnd"/>
            <w:r w:rsidRPr="007C4A55">
              <w:rPr>
                <w:color w:val="000000"/>
              </w:rPr>
              <w:t xml:space="preserve"> (valore equo) rilevato nell’utile (perdita) d’esercizio</w:t>
            </w:r>
          </w:p>
        </w:tc>
        <w:tc>
          <w:tcPr>
            <w:tcW w:w="2268" w:type="dxa"/>
          </w:tcPr>
          <w:p w14:paraId="6158923D" w14:textId="77777777" w:rsidR="0050480F" w:rsidRPr="007C4A55" w:rsidRDefault="0050480F" w:rsidP="001C5712">
            <w:pPr>
              <w:spacing w:after="0" w:line="240" w:lineRule="auto"/>
              <w:rPr>
                <w:rFonts w:eastAsia="Times New Roman" w:cstheme="minorHAnsi"/>
                <w:kern w:val="0"/>
                <w:lang w:eastAsia="it-IT"/>
                <w14:ligatures w14:val="none"/>
              </w:rPr>
            </w:pPr>
          </w:p>
        </w:tc>
      </w:tr>
      <w:tr w:rsidR="0050480F" w:rsidRPr="007C4A55" w14:paraId="3EA0DAE2" w14:textId="77777777" w:rsidTr="001C5712">
        <w:trPr>
          <w:trHeight w:val="211"/>
        </w:trPr>
        <w:tc>
          <w:tcPr>
            <w:tcW w:w="7508" w:type="dxa"/>
            <w:shd w:val="clear" w:color="auto" w:fill="auto"/>
          </w:tcPr>
          <w:p w14:paraId="783D80B5" w14:textId="6F0F9C0E" w:rsidR="0050480F" w:rsidRPr="001775F6" w:rsidRDefault="007C4A55" w:rsidP="007C4A55">
            <w:pPr>
              <w:spacing w:after="0" w:line="240" w:lineRule="auto"/>
              <w:rPr>
                <w:rFonts w:eastAsia="Times New Roman" w:cstheme="minorHAnsi"/>
                <w:color w:val="000000"/>
                <w:kern w:val="0"/>
                <w:lang w:eastAsia="it-IT"/>
                <w14:ligatures w14:val="none"/>
              </w:rPr>
            </w:pPr>
            <w:r w:rsidRPr="007C4A55">
              <w:rPr>
                <w:color w:val="000000"/>
              </w:rPr>
              <w:t>*Passività finanziarie derivate</w:t>
            </w:r>
          </w:p>
        </w:tc>
        <w:tc>
          <w:tcPr>
            <w:tcW w:w="2268" w:type="dxa"/>
          </w:tcPr>
          <w:p w14:paraId="6A7FA9C5" w14:textId="77777777" w:rsidR="0050480F" w:rsidRPr="007C4A55" w:rsidRDefault="0050480F" w:rsidP="001C5712">
            <w:pPr>
              <w:spacing w:after="0" w:line="240" w:lineRule="auto"/>
              <w:rPr>
                <w:rFonts w:eastAsia="Times New Roman" w:cstheme="minorHAnsi"/>
                <w:kern w:val="0"/>
                <w:lang w:eastAsia="it-IT"/>
                <w14:ligatures w14:val="none"/>
              </w:rPr>
            </w:pPr>
          </w:p>
        </w:tc>
      </w:tr>
    </w:tbl>
    <w:p w14:paraId="6C1B06DE" w14:textId="77777777" w:rsidR="0050480F" w:rsidRDefault="0050480F" w:rsidP="0050480F">
      <w:pPr>
        <w:spacing w:before="60" w:after="60"/>
        <w:jc w:val="both"/>
      </w:pPr>
      <w:r w:rsidRPr="008066E9">
        <w:rPr>
          <w:b/>
          <w:bCs/>
          <w:color w:val="2F5496" w:themeColor="accent1" w:themeShade="BF"/>
        </w:rPr>
        <w:t>(1)</w:t>
      </w:r>
      <w:r w:rsidRPr="008066E9">
        <w:rPr>
          <w:color w:val="2F5496" w:themeColor="accent1" w:themeShade="BF"/>
        </w:rPr>
        <w:t xml:space="preserve"> </w:t>
      </w:r>
      <w:r w:rsidRPr="003C7DDA">
        <w:t>Una voce contrassegnata con</w:t>
      </w:r>
      <w:r>
        <w:t>:</w:t>
      </w:r>
    </w:p>
    <w:p w14:paraId="63E3552D" w14:textId="77777777" w:rsidR="0050480F" w:rsidRPr="003C7DDA" w:rsidRDefault="0050480F" w:rsidP="0050480F">
      <w:pPr>
        <w:pStyle w:val="Paragrafoelenco"/>
        <w:numPr>
          <w:ilvl w:val="0"/>
          <w:numId w:val="4"/>
        </w:numPr>
        <w:spacing w:line="240" w:lineRule="auto"/>
        <w:ind w:left="426" w:hanging="284"/>
        <w:jc w:val="both"/>
      </w:pPr>
      <w:r w:rsidRPr="003C7DDA">
        <w:t xml:space="preserve">«*» si riferisce a informazioni obbligatorie o a informazioni corrispondenti in cui l’emittente non utilizza i principi internazionali d’informativa finanziaria (International Financial Reporting Standards - IFRS). L’emittente può utilizzare una denominazione diversa per presentare sostanzialmente le stesse informazioni indicate nella tabella, se tale denominazione alternativa è utilizzata nel suo bilancio. </w:t>
      </w:r>
    </w:p>
    <w:p w14:paraId="23479A28" w14:textId="77777777" w:rsidR="0050480F" w:rsidRDefault="0050480F" w:rsidP="0050480F">
      <w:pPr>
        <w:pStyle w:val="Paragrafoelenco"/>
        <w:numPr>
          <w:ilvl w:val="0"/>
          <w:numId w:val="4"/>
        </w:numPr>
        <w:spacing w:line="240" w:lineRule="auto"/>
        <w:ind w:left="426" w:hanging="284"/>
        <w:jc w:val="both"/>
      </w:pPr>
      <w:r w:rsidRPr="003C7DDA">
        <w:t>«#» indica che se figurano altrove nel prospetto tali informazioni sono obbligatorie.</w:t>
      </w:r>
    </w:p>
    <w:p w14:paraId="0CF1BF36" w14:textId="7759528A" w:rsidR="0050480F" w:rsidRDefault="0050480F" w:rsidP="0050480F">
      <w:pPr>
        <w:spacing w:before="120" w:after="120"/>
        <w:jc w:val="both"/>
      </w:pPr>
      <w:r w:rsidRPr="008066E9">
        <w:rPr>
          <w:b/>
          <w:bCs/>
          <w:color w:val="2F5496" w:themeColor="accent1" w:themeShade="BF"/>
        </w:rPr>
        <w:t>(2)</w:t>
      </w:r>
      <w:r w:rsidRPr="008066E9">
        <w:rPr>
          <w:color w:val="2F5496" w:themeColor="accent1" w:themeShade="BF"/>
        </w:rPr>
        <w:t xml:space="preserve"> </w:t>
      </w:r>
      <w:r w:rsidR="00153CA1">
        <w:t xml:space="preserve">Indicare “NON APPLICABILE” ovvero precisare gli “ELEMENTI INFORMATIVI MANCANTI” ossia gli </w:t>
      </w:r>
      <w:r w:rsidR="00153CA1" w:rsidRPr="002D2AC0">
        <w:t xml:space="preserve">elementi non </w:t>
      </w:r>
      <w:r w:rsidR="00153CA1">
        <w:t>ancora</w:t>
      </w:r>
      <w:r w:rsidR="00153CA1" w:rsidRPr="002D2AC0">
        <w:t xml:space="preserve"> inseriti nella bozza di </w:t>
      </w:r>
      <w:r w:rsidR="00153CA1">
        <w:t>documento trasmesso alla Consob. In tal caso precisare la data prevedibile di inclusione tenendo conto che gli stessi devono essere trasmessi alla Consob in tempo utile per la conclusione dell’istruttoria</w:t>
      </w:r>
      <w:r>
        <w:t>.</w:t>
      </w:r>
    </w:p>
    <w:p w14:paraId="6395F926" w14:textId="77777777" w:rsidR="00086A55" w:rsidRDefault="00086A55" w:rsidP="00554ED8"/>
    <w:sectPr w:rsidR="00086A55" w:rsidSect="00554ED8">
      <w:footerReference w:type="default" r:id="rId7"/>
      <w:pgSz w:w="11906" w:h="16838"/>
      <w:pgMar w:top="993"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4A0FB" w14:textId="77777777" w:rsidR="00D10FCE" w:rsidRDefault="00D10FCE" w:rsidP="00DC3E38">
      <w:pPr>
        <w:spacing w:after="0" w:line="240" w:lineRule="auto"/>
      </w:pPr>
      <w:r>
        <w:separator/>
      </w:r>
    </w:p>
  </w:endnote>
  <w:endnote w:type="continuationSeparator" w:id="0">
    <w:p w14:paraId="40E976BF" w14:textId="77777777" w:rsidR="00D10FCE" w:rsidRDefault="00D10FCE"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453DE" w14:textId="77777777" w:rsidR="00D10FCE" w:rsidRDefault="00D10FCE" w:rsidP="00DC3E38">
      <w:pPr>
        <w:spacing w:after="0" w:line="240" w:lineRule="auto"/>
      </w:pPr>
      <w:r>
        <w:separator/>
      </w:r>
    </w:p>
  </w:footnote>
  <w:footnote w:type="continuationSeparator" w:id="0">
    <w:p w14:paraId="5A1DEFDF" w14:textId="77777777" w:rsidR="00D10FCE" w:rsidRDefault="00D10FCE"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72C58"/>
    <w:multiLevelType w:val="hybridMultilevel"/>
    <w:tmpl w:val="E7E837C0"/>
    <w:lvl w:ilvl="0" w:tplc="461E4D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BD38D9"/>
    <w:multiLevelType w:val="hybridMultilevel"/>
    <w:tmpl w:val="F3AC9D58"/>
    <w:lvl w:ilvl="0" w:tplc="528C1F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7DD1A1C"/>
    <w:multiLevelType w:val="hybridMultilevel"/>
    <w:tmpl w:val="CC6A976A"/>
    <w:lvl w:ilvl="0" w:tplc="69CAD222">
      <w:start w:val="1"/>
      <w:numFmt w:val="decimal"/>
      <w:lvlText w:val="(%1)"/>
      <w:lvlJc w:val="left"/>
      <w:pPr>
        <w:ind w:left="360" w:hanging="360"/>
      </w:pPr>
      <w:rPr>
        <w:rFonts w:hint="default"/>
      </w:rPr>
    </w:lvl>
    <w:lvl w:ilvl="1" w:tplc="440CE798">
      <w:numFmt w:val="bullet"/>
      <w:lvlText w:val="-"/>
      <w:lvlJc w:val="left"/>
      <w:pPr>
        <w:ind w:left="1080" w:hanging="360"/>
      </w:pPr>
      <w:rPr>
        <w:rFonts w:ascii="Calibri" w:eastAsiaTheme="minorHAnsi" w:hAnsi="Calibri" w:cs="Calibri"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2"/>
  </w:num>
  <w:num w:numId="2" w16cid:durableId="2013137795">
    <w:abstractNumId w:val="3"/>
  </w:num>
  <w:num w:numId="3" w16cid:durableId="1518688906">
    <w:abstractNumId w:val="1"/>
  </w:num>
  <w:num w:numId="4" w16cid:durableId="813106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36E9E"/>
    <w:rsid w:val="00072982"/>
    <w:rsid w:val="00081814"/>
    <w:rsid w:val="00086A55"/>
    <w:rsid w:val="000A1317"/>
    <w:rsid w:val="000B099F"/>
    <w:rsid w:val="000C7A3D"/>
    <w:rsid w:val="000F3F09"/>
    <w:rsid w:val="000F7867"/>
    <w:rsid w:val="00101A46"/>
    <w:rsid w:val="00112C7F"/>
    <w:rsid w:val="00125D39"/>
    <w:rsid w:val="0013574E"/>
    <w:rsid w:val="00137802"/>
    <w:rsid w:val="001407C5"/>
    <w:rsid w:val="001407FE"/>
    <w:rsid w:val="00153CA1"/>
    <w:rsid w:val="001566E4"/>
    <w:rsid w:val="001775F6"/>
    <w:rsid w:val="0019783B"/>
    <w:rsid w:val="001B0EED"/>
    <w:rsid w:val="001C0924"/>
    <w:rsid w:val="001D1691"/>
    <w:rsid w:val="00203D30"/>
    <w:rsid w:val="00205A89"/>
    <w:rsid w:val="002216CB"/>
    <w:rsid w:val="00253FC4"/>
    <w:rsid w:val="002664F8"/>
    <w:rsid w:val="00270BDA"/>
    <w:rsid w:val="002753E7"/>
    <w:rsid w:val="002A19A6"/>
    <w:rsid w:val="002B31FA"/>
    <w:rsid w:val="002D2AC0"/>
    <w:rsid w:val="0030092A"/>
    <w:rsid w:val="003333A9"/>
    <w:rsid w:val="00334612"/>
    <w:rsid w:val="00351BA5"/>
    <w:rsid w:val="0035595F"/>
    <w:rsid w:val="003931AC"/>
    <w:rsid w:val="00395591"/>
    <w:rsid w:val="003B3BFA"/>
    <w:rsid w:val="003C7DDA"/>
    <w:rsid w:val="00403110"/>
    <w:rsid w:val="00410E81"/>
    <w:rsid w:val="00431B27"/>
    <w:rsid w:val="0043413D"/>
    <w:rsid w:val="00442DA2"/>
    <w:rsid w:val="004A710B"/>
    <w:rsid w:val="004B6C18"/>
    <w:rsid w:val="004C2348"/>
    <w:rsid w:val="004C50C3"/>
    <w:rsid w:val="004D26BF"/>
    <w:rsid w:val="0050480F"/>
    <w:rsid w:val="0053041F"/>
    <w:rsid w:val="00532DE3"/>
    <w:rsid w:val="00554ED8"/>
    <w:rsid w:val="005C2B7E"/>
    <w:rsid w:val="005C361B"/>
    <w:rsid w:val="005D45E1"/>
    <w:rsid w:val="006260E5"/>
    <w:rsid w:val="0065165A"/>
    <w:rsid w:val="006534D9"/>
    <w:rsid w:val="00660EAF"/>
    <w:rsid w:val="006812A0"/>
    <w:rsid w:val="006A16B8"/>
    <w:rsid w:val="006A2F45"/>
    <w:rsid w:val="006A68E4"/>
    <w:rsid w:val="006E637F"/>
    <w:rsid w:val="00715CB7"/>
    <w:rsid w:val="00736373"/>
    <w:rsid w:val="0079534B"/>
    <w:rsid w:val="007B0AFC"/>
    <w:rsid w:val="007C4A55"/>
    <w:rsid w:val="007F6BAD"/>
    <w:rsid w:val="00802A2A"/>
    <w:rsid w:val="008066E9"/>
    <w:rsid w:val="00816653"/>
    <w:rsid w:val="0083725F"/>
    <w:rsid w:val="00853183"/>
    <w:rsid w:val="008768BA"/>
    <w:rsid w:val="00893FFA"/>
    <w:rsid w:val="008A2AB2"/>
    <w:rsid w:val="008C7E49"/>
    <w:rsid w:val="008D3BF5"/>
    <w:rsid w:val="008F733C"/>
    <w:rsid w:val="009050E2"/>
    <w:rsid w:val="00905FD6"/>
    <w:rsid w:val="009144AA"/>
    <w:rsid w:val="00916BF9"/>
    <w:rsid w:val="0095260A"/>
    <w:rsid w:val="00953E00"/>
    <w:rsid w:val="0096046D"/>
    <w:rsid w:val="00965F26"/>
    <w:rsid w:val="00972498"/>
    <w:rsid w:val="00972A8F"/>
    <w:rsid w:val="00984715"/>
    <w:rsid w:val="00986394"/>
    <w:rsid w:val="00A0229E"/>
    <w:rsid w:val="00A037A1"/>
    <w:rsid w:val="00A3148E"/>
    <w:rsid w:val="00A37834"/>
    <w:rsid w:val="00A37917"/>
    <w:rsid w:val="00A412D1"/>
    <w:rsid w:val="00A47E5C"/>
    <w:rsid w:val="00A71E68"/>
    <w:rsid w:val="00AA63D6"/>
    <w:rsid w:val="00AC3168"/>
    <w:rsid w:val="00B004F0"/>
    <w:rsid w:val="00B47140"/>
    <w:rsid w:val="00B879A7"/>
    <w:rsid w:val="00BC2195"/>
    <w:rsid w:val="00BD35D8"/>
    <w:rsid w:val="00BF3F44"/>
    <w:rsid w:val="00BF41FF"/>
    <w:rsid w:val="00C138E3"/>
    <w:rsid w:val="00C314E3"/>
    <w:rsid w:val="00C35274"/>
    <w:rsid w:val="00C36C4D"/>
    <w:rsid w:val="00C56A73"/>
    <w:rsid w:val="00C57D80"/>
    <w:rsid w:val="00CA0602"/>
    <w:rsid w:val="00CB6C6A"/>
    <w:rsid w:val="00CC3660"/>
    <w:rsid w:val="00CD55E3"/>
    <w:rsid w:val="00CE5D75"/>
    <w:rsid w:val="00D10FCE"/>
    <w:rsid w:val="00D168A8"/>
    <w:rsid w:val="00D27443"/>
    <w:rsid w:val="00D5796E"/>
    <w:rsid w:val="00D63123"/>
    <w:rsid w:val="00D64BB8"/>
    <w:rsid w:val="00D7193D"/>
    <w:rsid w:val="00D7310E"/>
    <w:rsid w:val="00D91950"/>
    <w:rsid w:val="00D9643B"/>
    <w:rsid w:val="00DC0528"/>
    <w:rsid w:val="00DC3E38"/>
    <w:rsid w:val="00DD6346"/>
    <w:rsid w:val="00DD7865"/>
    <w:rsid w:val="00DE7C96"/>
    <w:rsid w:val="00DF459F"/>
    <w:rsid w:val="00E35571"/>
    <w:rsid w:val="00E67238"/>
    <w:rsid w:val="00E8542B"/>
    <w:rsid w:val="00E90CAE"/>
    <w:rsid w:val="00EC5B53"/>
    <w:rsid w:val="00F22756"/>
    <w:rsid w:val="00F276EB"/>
    <w:rsid w:val="00F97A1E"/>
    <w:rsid w:val="00FB26C8"/>
    <w:rsid w:val="00FB508A"/>
    <w:rsid w:val="00FE0AFA"/>
    <w:rsid w:val="00FF0A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 w:type="paragraph" w:customStyle="1" w:styleId="CM4">
    <w:name w:val="CM4"/>
    <w:basedOn w:val="Default"/>
    <w:next w:val="Default"/>
    <w:uiPriority w:val="99"/>
    <w:rsid w:val="003C7DDA"/>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3377306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CDC8A91-E896-4012-BB00-FAECAF7E435A}"/>
</file>

<file path=customXml/itemProps2.xml><?xml version="1.0" encoding="utf-8"?>
<ds:datastoreItem xmlns:ds="http://schemas.openxmlformats.org/officeDocument/2006/customXml" ds:itemID="{5C72869A-C815-4883-B6E5-47DFED89ABAE}"/>
</file>

<file path=customXml/itemProps3.xml><?xml version="1.0" encoding="utf-8"?>
<ds:datastoreItem xmlns:ds="http://schemas.openxmlformats.org/officeDocument/2006/customXml" ds:itemID="{A9CD3C05-2E81-451D-B67F-3C18413C5971}"/>
</file>

<file path=docProps/app.xml><?xml version="1.0" encoding="utf-8"?>
<Properties xmlns="http://schemas.openxmlformats.org/officeDocument/2006/extended-properties" xmlns:vt="http://schemas.openxmlformats.org/officeDocument/2006/docPropsVTypes">
  <Template>Normal</Template>
  <TotalTime>0</TotalTime>
  <Pages>2</Pages>
  <Words>3038</Words>
  <Characters>17322</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2023-11-23T14:49:00Z</dcterms:created>
  <dcterms:modified xsi:type="dcterms:W3CDTF">2023-11-23T14:49:00Z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